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DD1" w:rsidRPr="004B3DD1" w:rsidRDefault="004B3DD1" w:rsidP="004B3DD1">
      <w:pPr>
        <w:shd w:val="clear" w:color="auto" w:fill="FFFFFF"/>
        <w:spacing w:before="360" w:after="240" w:line="240" w:lineRule="auto"/>
        <w:outlineLvl w:val="1"/>
        <w:rPr>
          <w:rFonts w:ascii="Arial" w:eastAsia="Times New Roman" w:hAnsi="Arial" w:cs="Arial"/>
          <w:b/>
          <w:bCs/>
          <w:color w:val="333333"/>
          <w:sz w:val="23"/>
          <w:szCs w:val="23"/>
        </w:rPr>
      </w:pPr>
      <w:r w:rsidRPr="004B3DD1">
        <w:rPr>
          <w:rFonts w:ascii="Arial" w:eastAsia="Times New Roman" w:hAnsi="Arial" w:cs="Arial"/>
          <w:b/>
          <w:bCs/>
          <w:color w:val="333333"/>
          <w:sz w:val="23"/>
          <w:szCs w:val="23"/>
        </w:rPr>
        <w:t>Международная конвенция о борьбе с допингом в спорте</w:t>
      </w:r>
    </w:p>
    <w:p w:rsidR="004B3DD1" w:rsidRPr="004B3DD1" w:rsidRDefault="004B3DD1" w:rsidP="004B3DD1">
      <w:pPr>
        <w:pBdr>
          <w:bottom w:val="dotted" w:sz="6" w:space="8" w:color="003399"/>
        </w:pBdr>
        <w:shd w:val="clear" w:color="auto" w:fill="FFFFFF"/>
        <w:spacing w:after="450" w:line="240" w:lineRule="auto"/>
        <w:jc w:val="both"/>
        <w:rPr>
          <w:rFonts w:ascii="Arial" w:eastAsia="Times New Roman" w:hAnsi="Arial" w:cs="Arial"/>
          <w:i/>
          <w:iCs/>
          <w:color w:val="333333"/>
          <w:sz w:val="20"/>
          <w:szCs w:val="20"/>
        </w:rPr>
      </w:pPr>
      <w:proofErr w:type="gramStart"/>
      <w:r w:rsidRPr="004B3DD1">
        <w:rPr>
          <w:rFonts w:ascii="Arial" w:eastAsia="Times New Roman" w:hAnsi="Arial" w:cs="Arial"/>
          <w:i/>
          <w:iCs/>
          <w:color w:val="333333"/>
          <w:sz w:val="20"/>
          <w:szCs w:val="20"/>
        </w:rPr>
        <w:t>Принята</w:t>
      </w:r>
      <w:proofErr w:type="gramEnd"/>
      <w:r w:rsidRPr="004B3DD1">
        <w:rPr>
          <w:rFonts w:ascii="Arial" w:eastAsia="Times New Roman" w:hAnsi="Arial" w:cs="Arial"/>
          <w:i/>
          <w:iCs/>
          <w:color w:val="333333"/>
          <w:sz w:val="20"/>
          <w:szCs w:val="20"/>
        </w:rPr>
        <w:t xml:space="preserve"> 19 октября 2005 года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i/>
          <w:iCs/>
          <w:color w:val="333333"/>
          <w:sz w:val="20"/>
        </w:rPr>
        <w:t>Генеральная конференция</w:t>
      </w:r>
      <w:r w:rsidRPr="004B3DD1">
        <w:rPr>
          <w:rFonts w:ascii="Arial" w:eastAsia="Times New Roman" w:hAnsi="Arial" w:cs="Arial"/>
          <w:color w:val="333333"/>
          <w:sz w:val="20"/>
          <w:szCs w:val="20"/>
        </w:rPr>
        <w:t> </w:t>
      </w:r>
      <w:hyperlink r:id="rId4" w:history="1">
        <w:r w:rsidRPr="004B3DD1">
          <w:rPr>
            <w:rFonts w:ascii="Arial" w:eastAsia="Times New Roman" w:hAnsi="Arial" w:cs="Arial"/>
            <w:color w:val="333333"/>
            <w:sz w:val="20"/>
            <w:u w:val="single"/>
          </w:rPr>
          <w:t>Организации Объединенных Наций по вопросам образования, науки и культуры</w:t>
        </w:r>
      </w:hyperlink>
      <w:r w:rsidRPr="004B3DD1">
        <w:rPr>
          <w:rFonts w:ascii="Arial" w:eastAsia="Times New Roman" w:hAnsi="Arial" w:cs="Arial"/>
          <w:color w:val="333333"/>
          <w:sz w:val="20"/>
          <w:szCs w:val="20"/>
        </w:rPr>
        <w:t>, далее именуемой «ЮНЕСКО», на своей 33-й сессии, состоявшейся 3–21 октября 2005 года в Париже,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i/>
          <w:iCs/>
          <w:color w:val="333333"/>
          <w:sz w:val="20"/>
        </w:rPr>
        <w:t>учитывая</w:t>
      </w:r>
      <w:r w:rsidRPr="004B3DD1">
        <w:rPr>
          <w:rFonts w:ascii="Arial" w:eastAsia="Times New Roman" w:hAnsi="Arial" w:cs="Arial"/>
          <w:color w:val="333333"/>
          <w:sz w:val="20"/>
          <w:szCs w:val="20"/>
        </w:rPr>
        <w:t>, что цель ЮНЕСКО заключается в содействии </w:t>
      </w:r>
      <w:hyperlink r:id="rId5" w:history="1">
        <w:r w:rsidRPr="004B3DD1">
          <w:rPr>
            <w:rFonts w:ascii="Arial" w:eastAsia="Times New Roman" w:hAnsi="Arial" w:cs="Arial"/>
            <w:color w:val="333333"/>
            <w:sz w:val="20"/>
            <w:u w:val="single"/>
          </w:rPr>
          <w:t>укреплению мира и безопасности</w:t>
        </w:r>
      </w:hyperlink>
      <w:r w:rsidRPr="004B3DD1">
        <w:rPr>
          <w:rFonts w:ascii="Arial" w:eastAsia="Times New Roman" w:hAnsi="Arial" w:cs="Arial"/>
          <w:color w:val="333333"/>
          <w:sz w:val="20"/>
          <w:szCs w:val="20"/>
        </w:rPr>
        <w:t> путем расширения сотрудничества народов в области образования, науки и культуры,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i/>
          <w:iCs/>
          <w:color w:val="333333"/>
          <w:sz w:val="20"/>
        </w:rPr>
        <w:t>ссылаясь</w:t>
      </w:r>
      <w:r w:rsidRPr="004B3DD1">
        <w:rPr>
          <w:rFonts w:ascii="Arial" w:eastAsia="Times New Roman" w:hAnsi="Arial" w:cs="Arial"/>
          <w:color w:val="333333"/>
          <w:sz w:val="20"/>
          <w:szCs w:val="20"/>
        </w:rPr>
        <w:t> на существующие </w:t>
      </w:r>
      <w:hyperlink r:id="rId6" w:history="1">
        <w:r w:rsidRPr="004B3DD1">
          <w:rPr>
            <w:rFonts w:ascii="Arial" w:eastAsia="Times New Roman" w:hAnsi="Arial" w:cs="Arial"/>
            <w:color w:val="333333"/>
            <w:sz w:val="20"/>
            <w:u w:val="single"/>
          </w:rPr>
          <w:t>международные документы, касающиеся прав человека</w:t>
        </w:r>
      </w:hyperlink>
      <w:r w:rsidRPr="004B3DD1">
        <w:rPr>
          <w:rFonts w:ascii="Arial" w:eastAsia="Times New Roman" w:hAnsi="Arial" w:cs="Arial"/>
          <w:color w:val="333333"/>
          <w:sz w:val="20"/>
          <w:szCs w:val="20"/>
        </w:rPr>
        <w:t>,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i/>
          <w:iCs/>
          <w:color w:val="333333"/>
          <w:sz w:val="20"/>
        </w:rPr>
        <w:t>учитывая</w:t>
      </w:r>
      <w:r w:rsidRPr="004B3DD1">
        <w:rPr>
          <w:rFonts w:ascii="Arial" w:eastAsia="Times New Roman" w:hAnsi="Arial" w:cs="Arial"/>
          <w:color w:val="333333"/>
          <w:sz w:val="20"/>
          <w:szCs w:val="20"/>
        </w:rPr>
        <w:t> </w:t>
      </w:r>
      <w:hyperlink r:id="rId7" w:history="1">
        <w:r w:rsidRPr="004B3DD1">
          <w:rPr>
            <w:rFonts w:ascii="Arial" w:eastAsia="Times New Roman" w:hAnsi="Arial" w:cs="Arial"/>
            <w:color w:val="333333"/>
            <w:sz w:val="20"/>
            <w:u w:val="single"/>
          </w:rPr>
          <w:t>резолюцию 58/5</w:t>
        </w:r>
      </w:hyperlink>
      <w:r w:rsidRPr="004B3DD1">
        <w:rPr>
          <w:rFonts w:ascii="Arial" w:eastAsia="Times New Roman" w:hAnsi="Arial" w:cs="Arial"/>
          <w:color w:val="333333"/>
          <w:sz w:val="20"/>
          <w:szCs w:val="20"/>
        </w:rPr>
        <w:t>, принятую Генеральной Ассамблеей Организации Объединенных Наций 3 ноября 2003 г. и касающуюся </w:t>
      </w:r>
      <w:hyperlink r:id="rId8" w:history="1">
        <w:r w:rsidRPr="004B3DD1">
          <w:rPr>
            <w:rFonts w:ascii="Arial" w:eastAsia="Times New Roman" w:hAnsi="Arial" w:cs="Arial"/>
            <w:color w:val="333333"/>
            <w:sz w:val="20"/>
            <w:u w:val="single"/>
          </w:rPr>
          <w:t>спорта</w:t>
        </w:r>
      </w:hyperlink>
      <w:r w:rsidRPr="004B3DD1">
        <w:rPr>
          <w:rFonts w:ascii="Arial" w:eastAsia="Times New Roman" w:hAnsi="Arial" w:cs="Arial"/>
          <w:color w:val="333333"/>
          <w:sz w:val="20"/>
          <w:szCs w:val="20"/>
        </w:rPr>
        <w:t> как средства содействия воспитанию, здоровью, развитию и миру, в частности ее пункт 7,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i/>
          <w:iCs/>
          <w:color w:val="333333"/>
          <w:sz w:val="20"/>
        </w:rPr>
        <w:t>сознавая</w:t>
      </w:r>
      <w:r w:rsidRPr="004B3DD1">
        <w:rPr>
          <w:rFonts w:ascii="Arial" w:eastAsia="Times New Roman" w:hAnsi="Arial" w:cs="Arial"/>
          <w:color w:val="333333"/>
          <w:sz w:val="20"/>
          <w:szCs w:val="20"/>
        </w:rPr>
        <w:t>, что спорт должен играть важную роль в охране здоровья, в нравственном, культурном и физическом воспитании, а также в содействии укреплению международного взаимопонимания и мира,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i/>
          <w:iCs/>
          <w:color w:val="333333"/>
          <w:sz w:val="20"/>
        </w:rPr>
        <w:t>отмечая</w:t>
      </w:r>
      <w:r w:rsidRPr="004B3DD1">
        <w:rPr>
          <w:rFonts w:ascii="Arial" w:eastAsia="Times New Roman" w:hAnsi="Arial" w:cs="Arial"/>
          <w:color w:val="333333"/>
          <w:sz w:val="20"/>
          <w:szCs w:val="20"/>
        </w:rPr>
        <w:t> необходимость поощрения и координации международного сотрудничества, направленного на искоренение допинга в спорте,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i/>
          <w:iCs/>
          <w:color w:val="333333"/>
          <w:sz w:val="20"/>
        </w:rPr>
        <w:t>выражая обеспокоенность</w:t>
      </w:r>
      <w:r w:rsidRPr="004B3DD1">
        <w:rPr>
          <w:rFonts w:ascii="Arial" w:eastAsia="Times New Roman" w:hAnsi="Arial" w:cs="Arial"/>
          <w:color w:val="333333"/>
          <w:sz w:val="20"/>
          <w:szCs w:val="20"/>
        </w:rPr>
        <w:t> в связи с использованием спортсменами допинга в спорте и последствиями этого для их здоровья, принципа справедливой игры, искоренения мошенничества и будущего спорта,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i/>
          <w:iCs/>
          <w:color w:val="333333"/>
          <w:sz w:val="20"/>
        </w:rPr>
        <w:t>сознавая</w:t>
      </w:r>
      <w:r w:rsidRPr="004B3DD1">
        <w:rPr>
          <w:rFonts w:ascii="Arial" w:eastAsia="Times New Roman" w:hAnsi="Arial" w:cs="Arial"/>
          <w:color w:val="333333"/>
          <w:sz w:val="20"/>
          <w:szCs w:val="20"/>
        </w:rPr>
        <w:t>, что допинг ставит под угрозу этические принципы и воспитательные ценности, закрепленные в Международной хартии физического воспитания и спорта ЮНЕСКО и Олимпийской хартии,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i/>
          <w:iCs/>
          <w:color w:val="333333"/>
          <w:sz w:val="20"/>
        </w:rPr>
        <w:t>напоминая</w:t>
      </w:r>
      <w:r w:rsidRPr="004B3DD1">
        <w:rPr>
          <w:rFonts w:ascii="Arial" w:eastAsia="Times New Roman" w:hAnsi="Arial" w:cs="Arial"/>
          <w:color w:val="333333"/>
          <w:sz w:val="20"/>
          <w:szCs w:val="20"/>
        </w:rPr>
        <w:t> о том, что Конвенция против применения допинга и Дополнительный протокол к ней, принятые в рамках Совета Европы, представляют собой инструменты публичного международного права, на которых основываются политика стран и межправительственное сотрудничество в области борьбы с допингом,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i/>
          <w:iCs/>
          <w:color w:val="333333"/>
          <w:sz w:val="20"/>
        </w:rPr>
        <w:t>ссылаясь</w:t>
      </w:r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 на рекомендации по вопросу о допинге, принятые на второй, третьей и четвертой международных конференциях министров и руководящих работников, ответственных за физическое воспитание и спорт, которые были организованы ЮНЕСКО в Москве (1988 г.), </w:t>
      </w:r>
      <w:proofErr w:type="spell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Пунта-дель-Эсте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 (1999 г.) и Афинах (2004 г.), а также на резолюцию 32</w:t>
      </w:r>
      <w:proofErr w:type="gramStart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 С</w:t>
      </w:r>
      <w:proofErr w:type="gramEnd"/>
      <w:r w:rsidRPr="004B3DD1">
        <w:rPr>
          <w:rFonts w:ascii="Arial" w:eastAsia="Times New Roman" w:hAnsi="Arial" w:cs="Arial"/>
          <w:color w:val="333333"/>
          <w:sz w:val="20"/>
          <w:szCs w:val="20"/>
        </w:rPr>
        <w:t>/9, принятую Генеральной конференцией ЮНЕСКО на ее 32-й сессии (2003 г.),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i/>
          <w:iCs/>
          <w:color w:val="333333"/>
          <w:sz w:val="20"/>
        </w:rPr>
        <w:t>принимая во внимание</w:t>
      </w:r>
      <w:r w:rsidRPr="004B3DD1">
        <w:rPr>
          <w:rFonts w:ascii="Arial" w:eastAsia="Times New Roman" w:hAnsi="Arial" w:cs="Arial"/>
          <w:color w:val="333333"/>
          <w:sz w:val="20"/>
          <w:szCs w:val="20"/>
        </w:rPr>
        <w:t> Всемирный антидопинговый кодекс, принятый Всемирным антидопинговым агентством 5 марта 2003 г. в Копенгагене на Всемирной конференции по допингу в спорте, а также Копенгагенскую декларацию о борьбе с допингом в спорте,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i/>
          <w:iCs/>
          <w:color w:val="333333"/>
          <w:sz w:val="20"/>
        </w:rPr>
        <w:t>принимая также во внимание</w:t>
      </w:r>
      <w:r w:rsidRPr="004B3DD1">
        <w:rPr>
          <w:rFonts w:ascii="Arial" w:eastAsia="Times New Roman" w:hAnsi="Arial" w:cs="Arial"/>
          <w:color w:val="333333"/>
          <w:sz w:val="20"/>
          <w:szCs w:val="20"/>
        </w:rPr>
        <w:t> влияние, которое ведущие спортсмены оказывают на молодежь,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i/>
          <w:iCs/>
          <w:color w:val="333333"/>
          <w:sz w:val="20"/>
        </w:rPr>
        <w:t>учитывая</w:t>
      </w:r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 необходимость проведения и расширения на постоянной основе исследований для совершенствования методов обнаружения допинга и более глубокого изучения факторов, влияющих на его использование, в целях </w:t>
      </w:r>
      <w:proofErr w:type="gram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обеспечения максимальной эффективности стратегий предотвращения применения допинга</w:t>
      </w:r>
      <w:proofErr w:type="gramEnd"/>
      <w:r w:rsidRPr="004B3DD1">
        <w:rPr>
          <w:rFonts w:ascii="Arial" w:eastAsia="Times New Roman" w:hAnsi="Arial" w:cs="Arial"/>
          <w:color w:val="333333"/>
          <w:sz w:val="20"/>
          <w:szCs w:val="20"/>
        </w:rPr>
        <w:t>,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i/>
          <w:iCs/>
          <w:color w:val="333333"/>
          <w:sz w:val="20"/>
        </w:rPr>
        <w:t>учитывая также</w:t>
      </w:r>
      <w:r w:rsidRPr="004B3DD1">
        <w:rPr>
          <w:rFonts w:ascii="Arial" w:eastAsia="Times New Roman" w:hAnsi="Arial" w:cs="Arial"/>
          <w:color w:val="333333"/>
          <w:sz w:val="20"/>
          <w:szCs w:val="20"/>
        </w:rPr>
        <w:t> важность просвещения на постоянной основе спортсменов, вспомогательного персонала спортсменов и общества в целом по вопросам предотвращения применения допинга,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i/>
          <w:iCs/>
          <w:color w:val="333333"/>
          <w:sz w:val="20"/>
        </w:rPr>
        <w:t>принимая во внимание</w:t>
      </w:r>
      <w:r w:rsidRPr="004B3DD1">
        <w:rPr>
          <w:rFonts w:ascii="Arial" w:eastAsia="Times New Roman" w:hAnsi="Arial" w:cs="Arial"/>
          <w:color w:val="333333"/>
          <w:sz w:val="20"/>
          <w:szCs w:val="20"/>
        </w:rPr>
        <w:t> необходимость наращивания потенциала государств-участников для осуществления программ борьбы с допингом,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i/>
          <w:iCs/>
          <w:color w:val="333333"/>
          <w:sz w:val="20"/>
        </w:rPr>
        <w:lastRenderedPageBreak/>
        <w:t>учитывая</w:t>
      </w:r>
      <w:r w:rsidRPr="004B3DD1">
        <w:rPr>
          <w:rFonts w:ascii="Arial" w:eastAsia="Times New Roman" w:hAnsi="Arial" w:cs="Arial"/>
          <w:color w:val="333333"/>
          <w:sz w:val="20"/>
          <w:szCs w:val="20"/>
        </w:rPr>
        <w:t>, что государственные органы и организации, ответственные за спорт, выполняют взаимодополняющие функции по предотвращению применения допинга в спорте и борьбе с ним, в частности для обеспечения надлежащего проведения спортивных мероприятий на основе принципа справедливой игры и охраны здоровья их участников,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i/>
          <w:iCs/>
          <w:color w:val="333333"/>
          <w:sz w:val="20"/>
        </w:rPr>
        <w:t>признавая</w:t>
      </w:r>
      <w:r w:rsidRPr="004B3DD1">
        <w:rPr>
          <w:rFonts w:ascii="Arial" w:eastAsia="Times New Roman" w:hAnsi="Arial" w:cs="Arial"/>
          <w:color w:val="333333"/>
          <w:sz w:val="20"/>
          <w:szCs w:val="20"/>
        </w:rPr>
        <w:t>, что эти органы и организации должны сотрудничать в достижении этих целей, добиваясь максимальной независимости и прозрачности на всех соответствующих уровнях,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i/>
          <w:iCs/>
          <w:color w:val="333333"/>
          <w:sz w:val="20"/>
        </w:rPr>
        <w:t>будучи преисполнена</w:t>
      </w:r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 решимости </w:t>
      </w:r>
      <w:proofErr w:type="gram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предпринимать</w:t>
      </w:r>
      <w:proofErr w:type="gram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 дальнейшие и более активные совместные действия по искоренению допинга в спорте,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i/>
          <w:iCs/>
          <w:color w:val="333333"/>
          <w:sz w:val="20"/>
        </w:rPr>
        <w:t>признавая</w:t>
      </w:r>
      <w:r w:rsidRPr="004B3DD1">
        <w:rPr>
          <w:rFonts w:ascii="Arial" w:eastAsia="Times New Roman" w:hAnsi="Arial" w:cs="Arial"/>
          <w:color w:val="333333"/>
          <w:sz w:val="20"/>
          <w:szCs w:val="20"/>
        </w:rPr>
        <w:t>, что искоренение допинга в спорте отчасти зависит от последовательного согласования антидопинговых стандартов и практики в спорте и от сотрудничества на национальном и мировом уровнях,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i/>
          <w:iCs/>
          <w:color w:val="333333"/>
          <w:sz w:val="20"/>
        </w:rPr>
        <w:t>принимает</w:t>
      </w:r>
      <w:r w:rsidRPr="004B3DD1">
        <w:rPr>
          <w:rFonts w:ascii="Arial" w:eastAsia="Times New Roman" w:hAnsi="Arial" w:cs="Arial"/>
          <w:color w:val="333333"/>
          <w:sz w:val="20"/>
          <w:szCs w:val="20"/>
        </w:rPr>
        <w:t> настоящую Конвенцию девятнадцатого октября 2005 года.</w:t>
      </w:r>
    </w:p>
    <w:p w:rsidR="004B3DD1" w:rsidRPr="004B3DD1" w:rsidRDefault="004B3DD1" w:rsidP="004B3DD1">
      <w:pPr>
        <w:pBdr>
          <w:bottom w:val="dotted" w:sz="6" w:space="2" w:color="074BB0"/>
        </w:pBdr>
        <w:shd w:val="clear" w:color="auto" w:fill="F6F6F7"/>
        <w:spacing w:before="480" w:after="120" w:line="240" w:lineRule="auto"/>
        <w:outlineLvl w:val="2"/>
        <w:rPr>
          <w:rFonts w:ascii="Arial" w:eastAsia="Times New Roman" w:hAnsi="Arial" w:cs="Arial"/>
          <w:color w:val="000000"/>
          <w:sz w:val="23"/>
          <w:szCs w:val="23"/>
        </w:rPr>
      </w:pPr>
      <w:r w:rsidRPr="004B3DD1">
        <w:rPr>
          <w:rFonts w:ascii="Arial" w:eastAsia="Times New Roman" w:hAnsi="Arial" w:cs="Arial"/>
          <w:color w:val="000000"/>
          <w:sz w:val="23"/>
          <w:szCs w:val="23"/>
        </w:rPr>
        <w:t>I. Сфера применения</w:t>
      </w:r>
    </w:p>
    <w:p w:rsidR="004B3DD1" w:rsidRPr="004B3DD1" w:rsidRDefault="004B3DD1" w:rsidP="004B3DD1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  <w:r w:rsidRPr="004B3DD1">
        <w:rPr>
          <w:rFonts w:ascii="Arial" w:eastAsia="Times New Roman" w:hAnsi="Arial" w:cs="Arial"/>
          <w:b/>
          <w:bCs/>
          <w:color w:val="333333"/>
          <w:sz w:val="21"/>
          <w:szCs w:val="21"/>
        </w:rPr>
        <w:t>Статья 1 — Цель Конвенции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Цель настоящей Конвенции в рамках стратегии и программы деятельности ЮНЕСКО в области физического воспитания и спорта заключается в содействии предотвращению применения допинга в спорте и борьбе с ним в интересах его искоренения.</w:t>
      </w:r>
    </w:p>
    <w:p w:rsidR="004B3DD1" w:rsidRPr="004B3DD1" w:rsidRDefault="004B3DD1" w:rsidP="004B3DD1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  <w:r w:rsidRPr="004B3DD1">
        <w:rPr>
          <w:rFonts w:ascii="Arial" w:eastAsia="Times New Roman" w:hAnsi="Arial" w:cs="Arial"/>
          <w:b/>
          <w:bCs/>
          <w:color w:val="333333"/>
          <w:sz w:val="21"/>
          <w:szCs w:val="21"/>
        </w:rPr>
        <w:t>Статья 2 — Определения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Приведенные ниже определения следует толковать в контексте Всемирного антидопингового кодекса. Однако в случае разночтений преимущество имеют положения Конвенции.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Для целей настоящей Конвенции: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1. «Аккредитованные лаборатории </w:t>
      </w:r>
      <w:proofErr w:type="spellStart"/>
      <w:proofErr w:type="gram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допинг-контроля</w:t>
      </w:r>
      <w:proofErr w:type="spellEnd"/>
      <w:proofErr w:type="gramEnd"/>
      <w:r w:rsidRPr="004B3DD1">
        <w:rPr>
          <w:rFonts w:ascii="Arial" w:eastAsia="Times New Roman" w:hAnsi="Arial" w:cs="Arial"/>
          <w:color w:val="333333"/>
          <w:sz w:val="20"/>
          <w:szCs w:val="20"/>
        </w:rPr>
        <w:t>» означают лаборатории, аккредитованные Всемирным антидопинговым агентством.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2. «Антидопинговая организация» означает юридическое лицо, ответственное за установление правил, касающихся разработки, осуществления или обеспечения соблюдения любого элемента процесса </w:t>
      </w:r>
      <w:proofErr w:type="spellStart"/>
      <w:proofErr w:type="gram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допинг-контроля</w:t>
      </w:r>
      <w:proofErr w:type="spellEnd"/>
      <w:proofErr w:type="gram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. К таковым относятся, например, Международный олимпийский комитет, Международный </w:t>
      </w:r>
      <w:proofErr w:type="spell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паралимпийский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 комитет, другие организации, которые проводят крупные мероприятия и осуществляют на них тестирование, Всемирное антидопинговое агентство, международные федерации и национальные антидопинговые организации.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3. «Нарушение антидопингового правила» в спорте означает одно или несколько следующих нарушений: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i/>
          <w:iCs/>
          <w:color w:val="333333"/>
          <w:sz w:val="20"/>
        </w:rPr>
        <w:t>а</w:t>
      </w:r>
      <w:r w:rsidRPr="004B3DD1">
        <w:rPr>
          <w:rFonts w:ascii="Arial" w:eastAsia="Times New Roman" w:hAnsi="Arial" w:cs="Arial"/>
          <w:color w:val="333333"/>
          <w:sz w:val="20"/>
          <w:szCs w:val="20"/>
        </w:rPr>
        <w:t>) наличие запрещенной субстанции или ее метаболитов или маркеров в пробе, взятой из организма спортсмена;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4B3DD1">
        <w:rPr>
          <w:rFonts w:ascii="Arial" w:eastAsia="Times New Roman" w:hAnsi="Arial" w:cs="Arial"/>
          <w:i/>
          <w:iCs/>
          <w:color w:val="333333"/>
          <w:sz w:val="20"/>
        </w:rPr>
        <w:t>b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>) использование или попытка использования запрещенной субстанции или запрещенного метода;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i/>
          <w:iCs/>
          <w:color w:val="333333"/>
          <w:sz w:val="20"/>
        </w:rPr>
        <w:t>с</w:t>
      </w:r>
      <w:r w:rsidRPr="004B3DD1">
        <w:rPr>
          <w:rFonts w:ascii="Arial" w:eastAsia="Times New Roman" w:hAnsi="Arial" w:cs="Arial"/>
          <w:color w:val="333333"/>
          <w:sz w:val="20"/>
          <w:szCs w:val="20"/>
        </w:rPr>
        <w:t>) отказ явиться на взятие пробы или неявка на взятие пробы без уважительных причин после получения уведомления в соответствии с действующими антидопинговыми правилами или уклонение иным образом от взятия пробы;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4B3DD1">
        <w:rPr>
          <w:rFonts w:ascii="Arial" w:eastAsia="Times New Roman" w:hAnsi="Arial" w:cs="Arial"/>
          <w:i/>
          <w:iCs/>
          <w:color w:val="333333"/>
          <w:sz w:val="20"/>
        </w:rPr>
        <w:t>d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) нарушение действующих требований, касающихся доступности спортсмена для </w:t>
      </w:r>
      <w:proofErr w:type="spell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внесоревновательного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 тестирования, включая </w:t>
      </w:r>
      <w:proofErr w:type="spell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непредоставление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 требуемой информац</w:t>
      </w:r>
      <w:proofErr w:type="gram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ии о е</w:t>
      </w:r>
      <w:proofErr w:type="gramEnd"/>
      <w:r w:rsidRPr="004B3DD1">
        <w:rPr>
          <w:rFonts w:ascii="Arial" w:eastAsia="Times New Roman" w:hAnsi="Arial" w:cs="Arial"/>
          <w:color w:val="333333"/>
          <w:sz w:val="20"/>
          <w:szCs w:val="20"/>
        </w:rPr>
        <w:t>го местонахождении и неявку для тестирования, которое назначается на основании разумных правил;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i/>
          <w:iCs/>
          <w:color w:val="333333"/>
          <w:sz w:val="20"/>
        </w:rPr>
        <w:t>е</w:t>
      </w:r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) фальсификация или попытки фальсификации на любом этапе </w:t>
      </w:r>
      <w:proofErr w:type="spellStart"/>
      <w:proofErr w:type="gram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допинг-контроля</w:t>
      </w:r>
      <w:proofErr w:type="spellEnd"/>
      <w:proofErr w:type="gramEnd"/>
      <w:r w:rsidRPr="004B3DD1">
        <w:rPr>
          <w:rFonts w:ascii="Arial" w:eastAsia="Times New Roman" w:hAnsi="Arial" w:cs="Arial"/>
          <w:color w:val="333333"/>
          <w:sz w:val="20"/>
          <w:szCs w:val="20"/>
        </w:rPr>
        <w:t>;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4B3DD1">
        <w:rPr>
          <w:rFonts w:ascii="Arial" w:eastAsia="Times New Roman" w:hAnsi="Arial" w:cs="Arial"/>
          <w:i/>
          <w:iCs/>
          <w:color w:val="333333"/>
          <w:sz w:val="20"/>
        </w:rPr>
        <w:t>f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>) обладание запрещенными субстанциями или методами;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4B3DD1">
        <w:rPr>
          <w:rFonts w:ascii="Arial" w:eastAsia="Times New Roman" w:hAnsi="Arial" w:cs="Arial"/>
          <w:i/>
          <w:iCs/>
          <w:color w:val="333333"/>
          <w:sz w:val="20"/>
        </w:rPr>
        <w:lastRenderedPageBreak/>
        <w:t>g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>) распространение любой запрещенной субстанции или любого запрещенного метода;</w:t>
      </w:r>
    </w:p>
    <w:p w:rsidR="004B3DD1" w:rsidRPr="004B3DD1" w:rsidRDefault="004B3DD1" w:rsidP="004B3DD1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4B3DD1">
        <w:rPr>
          <w:rFonts w:ascii="Arial" w:eastAsia="Times New Roman" w:hAnsi="Arial" w:cs="Arial"/>
          <w:i/>
          <w:iCs/>
          <w:color w:val="333333"/>
          <w:sz w:val="20"/>
        </w:rPr>
        <w:t>h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>) введение или попытка введения запрещенной субстанции любому спортсмену или применение или попытка применения в отношении него запрещенного метода, или же помощь, поощрение, содействие, подстрекательство, сокрытие или соучастие в любой иной форме, связанные с нарушением или любой попыткой нарушения антидопингового правила.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4. «Спортсмен» для целей </w:t>
      </w:r>
      <w:proofErr w:type="spellStart"/>
      <w:proofErr w:type="gram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допинг-контроля</w:t>
      </w:r>
      <w:proofErr w:type="spellEnd"/>
      <w:proofErr w:type="gram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 означает любое лицо, занимающееся спортом на международном или национальном уровне, как это определяется каждой национальной антидопинговой организацией и признается государствами-участниками, а также любое другое лицо, занимающееся спортом или участвующее в спортивном мероприятии более низкого уровня, как это признается государствами-участниками. Для целей программ образования и подготовки «спортсмен» означает любое лицо, занимающееся спортом под эгидой какой-либо спортивной организации.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5. «Вспомогательный персонал спортсмена» означает любого тренера, инструктора, менеджера, агента, члена штата команды, должностное лицо, медицинский или </w:t>
      </w:r>
      <w:proofErr w:type="spell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парамедицинский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 персонал, работающих со спортсменами или занимающихся лечением спортсменов, принимающих участие или готовящихся к участию в спортивном соревновании.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6. «Кодекс» означает Всемирный антидопинговый кодекс, принятый Всемирным антидопинговым агентством 5 марта 2003 г. в Копенгагене и включенный в Добавление 1 к настоящей Конвенции.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7. «Соревнование» означает единичную гонку, матч, игру или отдельное спортивное состязание.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8. «Допинг-контроль» означает процесс, включающий планирование проведения тестов, взятие проб и обращение с ними, лабораторный анализ, </w:t>
      </w:r>
      <w:proofErr w:type="spell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послетестовые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 процедуры, слушания и апелляции.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9. «Допинг в спорте» означает случай нарушения антидопингового правила.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10. «Надлежащим образом уполномоченные группы </w:t>
      </w:r>
      <w:proofErr w:type="spellStart"/>
      <w:proofErr w:type="gram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допинг-контроля</w:t>
      </w:r>
      <w:proofErr w:type="spellEnd"/>
      <w:proofErr w:type="gram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» означают группы </w:t>
      </w:r>
      <w:proofErr w:type="spell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допинг-контроля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>, действующие под руководством международных или национальных антидопинговых организаций.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11. «Соревновательное тестирование» для целей проведения различия между соревновательным и </w:t>
      </w:r>
      <w:proofErr w:type="spell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внесоревновательным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 тестированием, если правилами какой-либо международной федерации или другой соответствующей антидопинговой организации не предусмотрено иного, означает проведение теста, когда спортсмен выбирается для тестирования в связи с его участием в конкретном соревновании.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12. «Международный стандарт для лабораторий» означает стандарт, включенный в Добавление 2 к настоящей Конвенции.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13. «Международный стандарт для тестирования» означает стандарт, включенный в Добавление 3 к настоящей Конвенции.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14. «Без предварительного уведомления» означает допинг-контроль, проводящийся без предварительного оповещения спортсмена, при котором устанавливается постоянное сопровождение спортсмена с момента его уведомления до взятия пробы.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15. </w:t>
      </w:r>
      <w:proofErr w:type="gram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«Олимпийское движение» означает всех тех, кто согласен руководствоваться Олимпийской хартией и признает полномочия Международного олимпийского комитета, а именно: международные федерации видов спорта, входящих в программу Олимпийских игр, национальные олимпийские комитеты, организационные комитеты Олимпийских игр, спортсмены, судьи и арбитры, ассоциации и клубы, а также все организации и учреждения, признанные Международным олимпийским комитетом.</w:t>
      </w:r>
      <w:proofErr w:type="gramEnd"/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16. «</w:t>
      </w:r>
      <w:proofErr w:type="spell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Внесоревновательный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>» допинг-контроль означает любой допинг-контроль, который проводится вне соревнований.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lastRenderedPageBreak/>
        <w:t>17. «Запрещенный список» означает список, включенный в Приложение I к настоящей Конвенции, в котором указаны запрещенные субстанции и запрещенные методы.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18. «Запрещенный метод» означает любой метод, обозначенный в качестве такового в Запрещенном списке, который включен в Приложение I к настоящей Конвенции.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19. «Запрещенная субстанция» означает любую субстанцию, обозначенную в качестве таковой в Запрещенном списке, который включен в Приложение I к настоящей Конвенции.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20. «Спортивная организация» означает любую организацию, выступающую в качестве органа, который устанавливает правила проведения спортивного мероприятия по одному или нескольким видам спорта.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21. «Стандарты выдачи разрешений на терапевтическое использование» означают стандарты, включенные в Приложение II к настоящей Конвенции.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22. «Тестирование» означает части процесса </w:t>
      </w:r>
      <w:proofErr w:type="spellStart"/>
      <w:proofErr w:type="gram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допинг-контроля</w:t>
      </w:r>
      <w:proofErr w:type="spellEnd"/>
      <w:proofErr w:type="gramEnd"/>
      <w:r w:rsidRPr="004B3DD1">
        <w:rPr>
          <w:rFonts w:ascii="Arial" w:eastAsia="Times New Roman" w:hAnsi="Arial" w:cs="Arial"/>
          <w:color w:val="333333"/>
          <w:sz w:val="20"/>
          <w:szCs w:val="20"/>
        </w:rPr>
        <w:t>, включающие планирование проведения тестов, взятие проб, обращение с пробами и транспортировку проб в лабораторию.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23. «Разрешение на терапевтическое использование» означает разрешение, выдаваемое в соответствии со Стандартами выдачи разрешений на терапевтическое использование.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24. «Использование» означает применение, </w:t>
      </w:r>
      <w:proofErr w:type="spell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пероральное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 введение, инъекцию или употребление любым иным способом любой запрещенной субстанции или запрещенного метода.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25. «Всемирное антидопинговое агентство» (ВАДА) означает фонд с этим названием, учрежденный в соответствии со швейцарским законодательством 10 ноября 1999 года.</w:t>
      </w:r>
    </w:p>
    <w:p w:rsidR="004B3DD1" w:rsidRPr="004B3DD1" w:rsidRDefault="004B3DD1" w:rsidP="004B3DD1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  <w:r w:rsidRPr="004B3DD1">
        <w:rPr>
          <w:rFonts w:ascii="Arial" w:eastAsia="Times New Roman" w:hAnsi="Arial" w:cs="Arial"/>
          <w:b/>
          <w:bCs/>
          <w:color w:val="333333"/>
          <w:sz w:val="21"/>
          <w:szCs w:val="21"/>
        </w:rPr>
        <w:t>Статья 3 — Средства достижения цели Конвенции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Для достижения цели Конвенции государства-участники обязуются: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4B3DD1">
        <w:rPr>
          <w:rFonts w:ascii="Arial" w:eastAsia="Times New Roman" w:hAnsi="Arial" w:cs="Arial"/>
          <w:i/>
          <w:iCs/>
          <w:color w:val="333333"/>
          <w:sz w:val="20"/>
        </w:rPr>
        <w:t>a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>) принимать на национальном и международном уровнях надлежащие меры, соответствующие принципам Кодекса;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4B3DD1">
        <w:rPr>
          <w:rFonts w:ascii="Arial" w:eastAsia="Times New Roman" w:hAnsi="Arial" w:cs="Arial"/>
          <w:i/>
          <w:iCs/>
          <w:color w:val="333333"/>
          <w:sz w:val="20"/>
        </w:rPr>
        <w:t>b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>) поощрять все формы международного сотрудничества, направленного на обеспечение защиты спортсменов, соблюдение этических принципов в спорте и совместное использование результатов исследований;</w:t>
      </w:r>
    </w:p>
    <w:p w:rsidR="004B3DD1" w:rsidRPr="004B3DD1" w:rsidRDefault="004B3DD1" w:rsidP="004B3DD1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4B3DD1">
        <w:rPr>
          <w:rFonts w:ascii="Arial" w:eastAsia="Times New Roman" w:hAnsi="Arial" w:cs="Arial"/>
          <w:i/>
          <w:iCs/>
          <w:color w:val="333333"/>
          <w:sz w:val="20"/>
        </w:rPr>
        <w:t>c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) содействовать международному сотрудничеству между государствами-участниками и ведущими организациями в области борьбы с допингом в спорте, в частности сотрудничеству </w:t>
      </w:r>
      <w:proofErr w:type="gram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со</w:t>
      </w:r>
      <w:proofErr w:type="gram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 Всемирным антидопинговым агентством.</w:t>
      </w:r>
    </w:p>
    <w:p w:rsidR="004B3DD1" w:rsidRPr="004B3DD1" w:rsidRDefault="004B3DD1" w:rsidP="004B3DD1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  <w:r w:rsidRPr="004B3DD1">
        <w:rPr>
          <w:rFonts w:ascii="Arial" w:eastAsia="Times New Roman" w:hAnsi="Arial" w:cs="Arial"/>
          <w:b/>
          <w:bCs/>
          <w:color w:val="333333"/>
          <w:sz w:val="21"/>
          <w:szCs w:val="21"/>
        </w:rPr>
        <w:t>Статья 4 — Связь Конвенции с Кодексом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1. </w:t>
      </w:r>
      <w:proofErr w:type="gram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В целях координации действий по борьбе с допингом в спорте на национальном и международном уровнях государства-участники обязуются придерживаться принципов Кодекса в качестве основы для принятия мер, предусмотренных в статье 5 настоящей Конвенции.</w:t>
      </w:r>
      <w:proofErr w:type="gram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 Ничто в настоящей Конвенции не препятствует принятию государствами-участниками других мер в дополнение к Кодексу.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2. Кодекс и самые последние версии добавлений 2 и 3 приводятся для сведения и не являются неотъемлемыми частями настоящей Конвенции. Добавления сами по себе не устанавливают для государств-участников каких-либо международно-правовых обязательств.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3. Приложения являются неотъемлемой частью настоящей Конвенции.</w:t>
      </w:r>
    </w:p>
    <w:p w:rsidR="004B3DD1" w:rsidRPr="004B3DD1" w:rsidRDefault="004B3DD1" w:rsidP="004B3DD1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  <w:r w:rsidRPr="004B3DD1">
        <w:rPr>
          <w:rFonts w:ascii="Arial" w:eastAsia="Times New Roman" w:hAnsi="Arial" w:cs="Arial"/>
          <w:b/>
          <w:bCs/>
          <w:color w:val="333333"/>
          <w:sz w:val="21"/>
          <w:szCs w:val="21"/>
        </w:rPr>
        <w:t>Статья 5 — Меры по решению задач Конвенции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Выполняя обязательства, изложенные в настоящей Конвенции, каждое государство-участник обязуется принимать соответствующие меры. Они могут включать меры в области законодательства, нормативного регулирования, политики или административной практики.</w:t>
      </w:r>
    </w:p>
    <w:p w:rsidR="004B3DD1" w:rsidRPr="004B3DD1" w:rsidRDefault="004B3DD1" w:rsidP="004B3DD1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  <w:r w:rsidRPr="004B3DD1">
        <w:rPr>
          <w:rFonts w:ascii="Arial" w:eastAsia="Times New Roman" w:hAnsi="Arial" w:cs="Arial"/>
          <w:b/>
          <w:bCs/>
          <w:color w:val="333333"/>
          <w:sz w:val="21"/>
          <w:szCs w:val="21"/>
        </w:rPr>
        <w:t>Статья 6 — Взаимосвязь с другими международными документами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lastRenderedPageBreak/>
        <w:t>Настоящая Конвенция не изменяет прав и обязательств государств-участников, которые возникают в связи с другими ранее заключенными соглашениями, не противоречащими предмету и цели настоящей Конвенции. Это не затрагивает осуществления другими государствами-участниками своих прав или выполнения ими своих обязательств по настоящей Конвенции.</w:t>
      </w:r>
    </w:p>
    <w:p w:rsidR="004B3DD1" w:rsidRPr="004B3DD1" w:rsidRDefault="004B3DD1" w:rsidP="004B3DD1">
      <w:pPr>
        <w:pBdr>
          <w:bottom w:val="dotted" w:sz="6" w:space="2" w:color="074BB0"/>
        </w:pBdr>
        <w:shd w:val="clear" w:color="auto" w:fill="F6F6F7"/>
        <w:spacing w:before="480" w:after="120" w:line="240" w:lineRule="auto"/>
        <w:outlineLvl w:val="2"/>
        <w:rPr>
          <w:rFonts w:ascii="Arial" w:eastAsia="Times New Roman" w:hAnsi="Arial" w:cs="Arial"/>
          <w:color w:val="000000"/>
          <w:sz w:val="23"/>
          <w:szCs w:val="23"/>
        </w:rPr>
      </w:pPr>
      <w:r w:rsidRPr="004B3DD1">
        <w:rPr>
          <w:rFonts w:ascii="Arial" w:eastAsia="Times New Roman" w:hAnsi="Arial" w:cs="Arial"/>
          <w:color w:val="000000"/>
          <w:sz w:val="23"/>
          <w:szCs w:val="23"/>
        </w:rPr>
        <w:t>II. Деятельность по борьбе с допингом на национальном уровне</w:t>
      </w:r>
    </w:p>
    <w:p w:rsidR="004B3DD1" w:rsidRPr="004B3DD1" w:rsidRDefault="004B3DD1" w:rsidP="004B3DD1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  <w:r w:rsidRPr="004B3DD1">
        <w:rPr>
          <w:rFonts w:ascii="Arial" w:eastAsia="Times New Roman" w:hAnsi="Arial" w:cs="Arial"/>
          <w:b/>
          <w:bCs/>
          <w:color w:val="333333"/>
          <w:sz w:val="21"/>
          <w:szCs w:val="21"/>
        </w:rPr>
        <w:t>Статья 7 — Координация внутри страны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Государства-участники обеспечивают применение настоящей Конвенции путем, в частности, координации </w:t>
      </w:r>
      <w:proofErr w:type="gram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действий</w:t>
      </w:r>
      <w:proofErr w:type="gram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 внутри страны. Для выполнения своих обязательств согласно настоящей Конвенции государства-участники могут использовать антидопинговые организации, а также спортивные учреждения и организации.</w:t>
      </w:r>
    </w:p>
    <w:p w:rsidR="004B3DD1" w:rsidRPr="004B3DD1" w:rsidRDefault="004B3DD1" w:rsidP="004B3DD1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  <w:r w:rsidRPr="004B3DD1">
        <w:rPr>
          <w:rFonts w:ascii="Arial" w:eastAsia="Times New Roman" w:hAnsi="Arial" w:cs="Arial"/>
          <w:b/>
          <w:bCs/>
          <w:color w:val="333333"/>
          <w:sz w:val="21"/>
          <w:szCs w:val="21"/>
        </w:rPr>
        <w:t>Статья 8 — Ограничение доступности запрещенных субстанций и методов и их использования в спорте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1. Государства-участники принимают, когда это целесообразно, меры по ограничению доступности запрещенных субстанций и методов в целях ограничения их использования спортсменами в спорте, за исключением случаев, когда такое использование основано на разрешении на терапевтическое использование. В их число входят меры по борьбе с распространением запрещенных субстанций и методов среди спортсменов и, соответственно, меры по </w:t>
      </w:r>
      <w:proofErr w:type="gram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контролю за</w:t>
      </w:r>
      <w:proofErr w:type="gram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 их производством, перемещением, ввозом, распределением и продажей.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2. Государства-участники принимают меры по предотвращению и ограничению использования спортсменами запрещенных субстанций и методов в спорте и обладания ими, за исключением случаев, когда они используются на основании разрешения на их терапевтическое использование, или, когда это целесообразно, поощряют принятие таких мер соответствующими юридическими лицами, находящимися под их юрисдикцией.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3. Никакие меры, принимаемые в соответствии с настоящей Конвенцией, не препятствуют обеспечению доступности в законных целях субстанций и методов, которые в иных случаях запрещены или контролируются в спорте.</w:t>
      </w:r>
    </w:p>
    <w:p w:rsidR="004B3DD1" w:rsidRPr="004B3DD1" w:rsidRDefault="004B3DD1" w:rsidP="004B3DD1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  <w:r w:rsidRPr="004B3DD1">
        <w:rPr>
          <w:rFonts w:ascii="Arial" w:eastAsia="Times New Roman" w:hAnsi="Arial" w:cs="Arial"/>
          <w:b/>
          <w:bCs/>
          <w:color w:val="333333"/>
          <w:sz w:val="21"/>
          <w:szCs w:val="21"/>
        </w:rPr>
        <w:t>Статья 9 — Меры в отношении вспомогательного персонала спортсмена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Государства-участники сами принимают или содействуют принятию спортивными организациями и антидопинговыми организациями мер, в том числе санкций или штрафов в отношении вспомогательного персонала спортсмена, нарушающего антидопинговое правило или совершающего другое нарушение, которое связано с допингом в спорте.</w:t>
      </w:r>
    </w:p>
    <w:p w:rsidR="004B3DD1" w:rsidRPr="004B3DD1" w:rsidRDefault="004B3DD1" w:rsidP="004B3DD1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  <w:r w:rsidRPr="004B3DD1">
        <w:rPr>
          <w:rFonts w:ascii="Arial" w:eastAsia="Times New Roman" w:hAnsi="Arial" w:cs="Arial"/>
          <w:b/>
          <w:bCs/>
          <w:color w:val="333333"/>
          <w:sz w:val="21"/>
          <w:szCs w:val="21"/>
        </w:rPr>
        <w:t>Статья 10 — Пищевые добавки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Государства-участники, когда это целесообразно, содействуют внедрению производителями и распространителями пищевых добавок передовой практики в области сбыта и распределения пищевых добавок, включая предоставление информации об их химическом составе и гарантии качества.</w:t>
      </w:r>
    </w:p>
    <w:p w:rsidR="004B3DD1" w:rsidRPr="004B3DD1" w:rsidRDefault="004B3DD1" w:rsidP="004B3DD1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  <w:r w:rsidRPr="004B3DD1">
        <w:rPr>
          <w:rFonts w:ascii="Arial" w:eastAsia="Times New Roman" w:hAnsi="Arial" w:cs="Arial"/>
          <w:b/>
          <w:bCs/>
          <w:color w:val="333333"/>
          <w:sz w:val="21"/>
          <w:szCs w:val="21"/>
        </w:rPr>
        <w:t>Статья 11 — Финансовые меры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Государства-участники, когда это целесообразно: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gramStart"/>
      <w:r w:rsidRPr="004B3DD1">
        <w:rPr>
          <w:rFonts w:ascii="Arial" w:eastAsia="Times New Roman" w:hAnsi="Arial" w:cs="Arial"/>
          <w:i/>
          <w:iCs/>
          <w:color w:val="333333"/>
          <w:sz w:val="20"/>
        </w:rPr>
        <w:t>а</w:t>
      </w:r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) выделяют в рамках своих соответствующих бюджетов средства для финансирования национальной программы тестирования во всех видах спорта или оказывают помощь спортивным организациям и антидопинговым организациям в финансировании </w:t>
      </w:r>
      <w:proofErr w:type="spell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допинг-контроля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 в виде прямых субсидий или дотаций, либо в форме зачета расходов по такому контролю при установлении общей суммы субсидий или дотаций, предоставляемых этим организациям;</w:t>
      </w:r>
      <w:proofErr w:type="gramEnd"/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4B3DD1">
        <w:rPr>
          <w:rFonts w:ascii="Arial" w:eastAsia="Times New Roman" w:hAnsi="Arial" w:cs="Arial"/>
          <w:i/>
          <w:iCs/>
          <w:color w:val="333333"/>
          <w:sz w:val="20"/>
        </w:rPr>
        <w:t>b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>) принимают меры по приостановлению связанной со спортивной деятельностью финансовой поддержки тех отдельных спортсменов или их вспомогательного персонала, которые были отстранены вследствие нарушения антидопингового правила, на весь период их отстранения;</w:t>
      </w:r>
    </w:p>
    <w:p w:rsidR="004B3DD1" w:rsidRPr="004B3DD1" w:rsidRDefault="004B3DD1" w:rsidP="004B3DD1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i/>
          <w:iCs/>
          <w:color w:val="333333"/>
          <w:sz w:val="20"/>
        </w:rPr>
        <w:t>с</w:t>
      </w:r>
      <w:r w:rsidRPr="004B3DD1">
        <w:rPr>
          <w:rFonts w:ascii="Arial" w:eastAsia="Times New Roman" w:hAnsi="Arial" w:cs="Arial"/>
          <w:color w:val="333333"/>
          <w:sz w:val="20"/>
          <w:szCs w:val="20"/>
        </w:rPr>
        <w:t>) приостанавливают частично или полностью финансовую или другую связанную со спортивной деятельностью поддержку любой спортивной организации или антидопинговой организации, которая не соблюдает Кодекс или действующие антидопинговые правила, установленные в соответствии с Кодексом.</w:t>
      </w:r>
    </w:p>
    <w:p w:rsidR="004B3DD1" w:rsidRPr="004B3DD1" w:rsidRDefault="004B3DD1" w:rsidP="004B3DD1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  <w:r w:rsidRPr="004B3DD1">
        <w:rPr>
          <w:rFonts w:ascii="Arial" w:eastAsia="Times New Roman" w:hAnsi="Arial" w:cs="Arial"/>
          <w:b/>
          <w:bCs/>
          <w:color w:val="333333"/>
          <w:sz w:val="21"/>
          <w:szCs w:val="21"/>
        </w:rPr>
        <w:lastRenderedPageBreak/>
        <w:t xml:space="preserve">Статья 12 — Меры по содействию </w:t>
      </w:r>
      <w:proofErr w:type="spellStart"/>
      <w:proofErr w:type="gramStart"/>
      <w:r w:rsidRPr="004B3DD1">
        <w:rPr>
          <w:rFonts w:ascii="Arial" w:eastAsia="Times New Roman" w:hAnsi="Arial" w:cs="Arial"/>
          <w:b/>
          <w:bCs/>
          <w:color w:val="333333"/>
          <w:sz w:val="21"/>
          <w:szCs w:val="21"/>
        </w:rPr>
        <w:t>допинг-контролю</w:t>
      </w:r>
      <w:proofErr w:type="spellEnd"/>
      <w:proofErr w:type="gramEnd"/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Государства-участники, когда это целесообразно: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i/>
          <w:iCs/>
          <w:color w:val="333333"/>
          <w:sz w:val="20"/>
        </w:rPr>
        <w:t>а</w:t>
      </w:r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) поощряют и поддерживают проведение спортивными организациями и антидопинговыми организациями, находящимися под их юрисдикцией, </w:t>
      </w:r>
      <w:proofErr w:type="spellStart"/>
      <w:proofErr w:type="gram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допинг-контроля</w:t>
      </w:r>
      <w:proofErr w:type="spellEnd"/>
      <w:proofErr w:type="gram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 в соответствии с Кодексом, включая упредительный контроль, </w:t>
      </w:r>
      <w:proofErr w:type="spell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внесоревновательное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 и соревновательное тестирование;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4B3DD1">
        <w:rPr>
          <w:rFonts w:ascii="Arial" w:eastAsia="Times New Roman" w:hAnsi="Arial" w:cs="Arial"/>
          <w:i/>
          <w:iCs/>
          <w:color w:val="333333"/>
          <w:sz w:val="20"/>
        </w:rPr>
        <w:t>b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) поощряют и поддерживают заключение спортивными организациями и антидопинговыми организациями соглашений, позволяющих их участникам проходить тестирование надлежащим образом уполномоченными группами </w:t>
      </w:r>
      <w:proofErr w:type="spellStart"/>
      <w:proofErr w:type="gram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допинг-контроля</w:t>
      </w:r>
      <w:proofErr w:type="spellEnd"/>
      <w:proofErr w:type="gram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 из других стран;</w:t>
      </w:r>
    </w:p>
    <w:p w:rsidR="004B3DD1" w:rsidRPr="004B3DD1" w:rsidRDefault="004B3DD1" w:rsidP="004B3DD1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i/>
          <w:iCs/>
          <w:color w:val="333333"/>
          <w:sz w:val="20"/>
        </w:rPr>
        <w:t>с</w:t>
      </w:r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) обязуются оказывать содействие находящимся под их юрисдикцией спортивным организациям и антидопинговым организациям в получении доступа к аккредитованной лаборатории </w:t>
      </w:r>
      <w:proofErr w:type="spellStart"/>
      <w:proofErr w:type="gram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допинг-контроля</w:t>
      </w:r>
      <w:proofErr w:type="spellEnd"/>
      <w:proofErr w:type="gram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 для проведения анализов в целях </w:t>
      </w:r>
      <w:proofErr w:type="spell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допинг-контроля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>.</w:t>
      </w:r>
    </w:p>
    <w:p w:rsidR="004B3DD1" w:rsidRPr="004B3DD1" w:rsidRDefault="004B3DD1" w:rsidP="004B3DD1">
      <w:pPr>
        <w:pBdr>
          <w:bottom w:val="dotted" w:sz="6" w:space="2" w:color="074BB0"/>
        </w:pBdr>
        <w:shd w:val="clear" w:color="auto" w:fill="F6F6F7"/>
        <w:spacing w:before="480" w:after="120" w:line="240" w:lineRule="auto"/>
        <w:outlineLvl w:val="2"/>
        <w:rPr>
          <w:rFonts w:ascii="Arial" w:eastAsia="Times New Roman" w:hAnsi="Arial" w:cs="Arial"/>
          <w:color w:val="000000"/>
          <w:sz w:val="23"/>
          <w:szCs w:val="23"/>
        </w:rPr>
      </w:pPr>
      <w:r w:rsidRPr="004B3DD1">
        <w:rPr>
          <w:rFonts w:ascii="Arial" w:eastAsia="Times New Roman" w:hAnsi="Arial" w:cs="Arial"/>
          <w:color w:val="000000"/>
          <w:sz w:val="23"/>
          <w:szCs w:val="23"/>
        </w:rPr>
        <w:t>III. Международное сотрудничество</w:t>
      </w:r>
    </w:p>
    <w:p w:rsidR="004B3DD1" w:rsidRPr="004B3DD1" w:rsidRDefault="004B3DD1" w:rsidP="004B3DD1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  <w:r w:rsidRPr="004B3DD1">
        <w:rPr>
          <w:rFonts w:ascii="Arial" w:eastAsia="Times New Roman" w:hAnsi="Arial" w:cs="Arial"/>
          <w:b/>
          <w:bCs/>
          <w:color w:val="333333"/>
          <w:sz w:val="21"/>
          <w:szCs w:val="21"/>
        </w:rPr>
        <w:t>Статья 13 — Сотрудничество между антидопинговыми организациями и спортивными организациями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Государства-участники содействуют сотрудничеству между антидопинговыми организациями, государственными органами и спортивными организациями, находящимися под их юрисдикцией, и аналогичными организациями и органами, находящимися под юрисдикцией других государств-участников, в интересах достижения на международном уровне цели настоящей Конвенции.</w:t>
      </w:r>
    </w:p>
    <w:p w:rsidR="004B3DD1" w:rsidRPr="004B3DD1" w:rsidRDefault="004B3DD1" w:rsidP="004B3DD1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  <w:r w:rsidRPr="004B3DD1">
        <w:rPr>
          <w:rFonts w:ascii="Arial" w:eastAsia="Times New Roman" w:hAnsi="Arial" w:cs="Arial"/>
          <w:b/>
          <w:bCs/>
          <w:color w:val="333333"/>
          <w:sz w:val="21"/>
          <w:szCs w:val="21"/>
        </w:rPr>
        <w:t>Статья 14 — Поддержка миссии Всемирного антидопингового агентства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Государства-участники обязуются поддерживать Всемирное антидопинговое агентство в выполнении его важной миссии в области международной борьбы с допингом.</w:t>
      </w:r>
    </w:p>
    <w:p w:rsidR="004B3DD1" w:rsidRPr="004B3DD1" w:rsidRDefault="004B3DD1" w:rsidP="004B3DD1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  <w:r w:rsidRPr="004B3DD1">
        <w:rPr>
          <w:rFonts w:ascii="Arial" w:eastAsia="Times New Roman" w:hAnsi="Arial" w:cs="Arial"/>
          <w:b/>
          <w:bCs/>
          <w:color w:val="333333"/>
          <w:sz w:val="21"/>
          <w:szCs w:val="21"/>
        </w:rPr>
        <w:t xml:space="preserve">Статья 15 — </w:t>
      </w:r>
      <w:proofErr w:type="spellStart"/>
      <w:r w:rsidRPr="004B3DD1">
        <w:rPr>
          <w:rFonts w:ascii="Arial" w:eastAsia="Times New Roman" w:hAnsi="Arial" w:cs="Arial"/>
          <w:b/>
          <w:bCs/>
          <w:color w:val="333333"/>
          <w:sz w:val="21"/>
          <w:szCs w:val="21"/>
        </w:rPr>
        <w:t>Равнодолевое</w:t>
      </w:r>
      <w:proofErr w:type="spellEnd"/>
      <w:r w:rsidRPr="004B3DD1">
        <w:rPr>
          <w:rFonts w:ascii="Arial" w:eastAsia="Times New Roman" w:hAnsi="Arial" w:cs="Arial"/>
          <w:b/>
          <w:bCs/>
          <w:color w:val="333333"/>
          <w:sz w:val="21"/>
          <w:szCs w:val="21"/>
        </w:rPr>
        <w:t xml:space="preserve"> финансирование Всемирного антидопингового агентства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Государства-участники поддерживают принцип </w:t>
      </w:r>
      <w:proofErr w:type="spell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равнодолевого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 финансирования государственными органами и Олимпийским движением утвержденного основного годового бюджета Всемирного антидопингового агентства.</w:t>
      </w:r>
    </w:p>
    <w:p w:rsidR="004B3DD1" w:rsidRPr="004B3DD1" w:rsidRDefault="004B3DD1" w:rsidP="004B3DD1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  <w:r w:rsidRPr="004B3DD1">
        <w:rPr>
          <w:rFonts w:ascii="Arial" w:eastAsia="Times New Roman" w:hAnsi="Arial" w:cs="Arial"/>
          <w:b/>
          <w:bCs/>
          <w:color w:val="333333"/>
          <w:sz w:val="21"/>
          <w:szCs w:val="21"/>
        </w:rPr>
        <w:t xml:space="preserve">Статья 16 — Международное сотрудничество в области </w:t>
      </w:r>
      <w:proofErr w:type="spellStart"/>
      <w:proofErr w:type="gramStart"/>
      <w:r w:rsidRPr="004B3DD1">
        <w:rPr>
          <w:rFonts w:ascii="Arial" w:eastAsia="Times New Roman" w:hAnsi="Arial" w:cs="Arial"/>
          <w:b/>
          <w:bCs/>
          <w:color w:val="333333"/>
          <w:sz w:val="21"/>
          <w:szCs w:val="21"/>
        </w:rPr>
        <w:t>допинг-контроля</w:t>
      </w:r>
      <w:proofErr w:type="spellEnd"/>
      <w:proofErr w:type="gramEnd"/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Признавая, что борьба с допингом в спорте может быть эффективной только в том случае, если будут обеспечены тестирование спортсменов без предварительного уведомления и своевременная транспортировка проб для анализа в лаборатории, государства-участники, когда это целесообразно и в соответствии с внутригосударственным законодательством и процедурами: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i/>
          <w:iCs/>
          <w:color w:val="333333"/>
          <w:sz w:val="20"/>
        </w:rPr>
        <w:t>а</w:t>
      </w:r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) при условии соблюдения соответствующих нормативных положений принимающих стран оказывают содействие Всемирному антидопинговому агентству и антидопинговым организациям, действующим в соответствии с Кодексом, в проведении соревновательного и </w:t>
      </w:r>
      <w:proofErr w:type="spell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внесоревновательного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допинг-контроля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 своих </w:t>
      </w:r>
      <w:proofErr w:type="gram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спортсменов</w:t>
      </w:r>
      <w:proofErr w:type="gram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 как на своей территории, так и за ее пределами;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4B3DD1">
        <w:rPr>
          <w:rFonts w:ascii="Arial" w:eastAsia="Times New Roman" w:hAnsi="Arial" w:cs="Arial"/>
          <w:i/>
          <w:iCs/>
          <w:color w:val="333333"/>
          <w:sz w:val="20"/>
        </w:rPr>
        <w:t>b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) оказывают содействие в обеспечении своевременного передвижения через границы надлежащим образом уполномоченных групп </w:t>
      </w:r>
      <w:proofErr w:type="spellStart"/>
      <w:proofErr w:type="gram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допинг-контроля</w:t>
      </w:r>
      <w:proofErr w:type="spellEnd"/>
      <w:proofErr w:type="gram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 при проведении мероприятий по </w:t>
      </w:r>
      <w:proofErr w:type="spell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допинг-контролю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>;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i/>
          <w:iCs/>
          <w:color w:val="333333"/>
          <w:sz w:val="20"/>
        </w:rPr>
        <w:t>с</w:t>
      </w:r>
      <w:r w:rsidRPr="004B3DD1">
        <w:rPr>
          <w:rFonts w:ascii="Arial" w:eastAsia="Times New Roman" w:hAnsi="Arial" w:cs="Arial"/>
          <w:color w:val="333333"/>
          <w:sz w:val="20"/>
          <w:szCs w:val="20"/>
        </w:rPr>
        <w:t>) сотрудничают в целях содействия своевременной транспортировке или перемещению через границы проб таким образом, чтобы обеспечить их безопасность и сохранность;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4B3DD1">
        <w:rPr>
          <w:rFonts w:ascii="Arial" w:eastAsia="Times New Roman" w:hAnsi="Arial" w:cs="Arial"/>
          <w:i/>
          <w:iCs/>
          <w:color w:val="333333"/>
          <w:sz w:val="20"/>
        </w:rPr>
        <w:t>d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) оказывают помощь в обеспечении международной координации мероприятий по </w:t>
      </w:r>
      <w:proofErr w:type="spell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допинг-контролю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, проводимых различными антидопинговыми организациями, и сотрудничают в этих целях </w:t>
      </w:r>
      <w:proofErr w:type="gram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со</w:t>
      </w:r>
      <w:proofErr w:type="gram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 Всемирным антидопинговым агентством;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i/>
          <w:iCs/>
          <w:color w:val="333333"/>
          <w:sz w:val="20"/>
        </w:rPr>
        <w:t>е</w:t>
      </w:r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) развивают сотрудничество между лабораториями </w:t>
      </w:r>
      <w:proofErr w:type="spellStart"/>
      <w:proofErr w:type="gram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допинг-контроля</w:t>
      </w:r>
      <w:proofErr w:type="spellEnd"/>
      <w:proofErr w:type="gram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, находящимися под их юрисдикцией, и соответствующими лабораториями, находящимися под юрисдикцией других государств-участников. В частности, </w:t>
      </w:r>
      <w:proofErr w:type="spell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государтва-участники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, располагающие аккредитованными лабораториями </w:t>
      </w:r>
      <w:proofErr w:type="spellStart"/>
      <w:proofErr w:type="gram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допинг-контроля</w:t>
      </w:r>
      <w:proofErr w:type="spellEnd"/>
      <w:proofErr w:type="gram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, должны содействовать оказанию помощи через лаборатории, находящиеся под их юрисдикцией, другим государствам-участникам, с тем чтобы дать им </w:t>
      </w:r>
      <w:r w:rsidRPr="004B3DD1">
        <w:rPr>
          <w:rFonts w:ascii="Arial" w:eastAsia="Times New Roman" w:hAnsi="Arial" w:cs="Arial"/>
          <w:color w:val="333333"/>
          <w:sz w:val="20"/>
          <w:szCs w:val="20"/>
        </w:rPr>
        <w:lastRenderedPageBreak/>
        <w:t>возможность приобрести необходимые опыт и навыки и освоить необходимую методологию для создания своих собственных лабораторий, если они того пожелают;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4B3DD1">
        <w:rPr>
          <w:rFonts w:ascii="Arial" w:eastAsia="Times New Roman" w:hAnsi="Arial" w:cs="Arial"/>
          <w:i/>
          <w:iCs/>
          <w:color w:val="333333"/>
          <w:sz w:val="20"/>
        </w:rPr>
        <w:t>f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>) содействуют заключению и реализации договоренностей о взаимном тестировании между назначенными в соответствии с Кодексом антидопинговыми организациями;</w:t>
      </w:r>
    </w:p>
    <w:p w:rsidR="004B3DD1" w:rsidRPr="004B3DD1" w:rsidRDefault="004B3DD1" w:rsidP="004B3DD1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4B3DD1">
        <w:rPr>
          <w:rFonts w:ascii="Arial" w:eastAsia="Times New Roman" w:hAnsi="Arial" w:cs="Arial"/>
          <w:i/>
          <w:iCs/>
          <w:color w:val="333333"/>
          <w:sz w:val="20"/>
        </w:rPr>
        <w:t>g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) признают на взаимной основе процедуры </w:t>
      </w:r>
      <w:proofErr w:type="spellStart"/>
      <w:proofErr w:type="gram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допинг-контроля</w:t>
      </w:r>
      <w:proofErr w:type="spellEnd"/>
      <w:proofErr w:type="gram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 и </w:t>
      </w:r>
      <w:proofErr w:type="spell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послетестовые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 процедуры, включая связанные с этим спортивные санкции, которые применяются любой антидопинговой организацией в соответствии с Кодексом.</w:t>
      </w:r>
    </w:p>
    <w:p w:rsidR="004B3DD1" w:rsidRPr="004B3DD1" w:rsidRDefault="004B3DD1" w:rsidP="004B3DD1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  <w:r w:rsidRPr="004B3DD1">
        <w:rPr>
          <w:rFonts w:ascii="Arial" w:eastAsia="Times New Roman" w:hAnsi="Arial" w:cs="Arial"/>
          <w:b/>
          <w:bCs/>
          <w:color w:val="333333"/>
          <w:sz w:val="21"/>
          <w:szCs w:val="21"/>
        </w:rPr>
        <w:t>Статья 17 — Добровольный фонд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1. Настоящим учреждается «Фонд для искоренения допинга в спорте», далее именуемый «Добровольным фондом». Добровольный фонд образуется из целевых средств, привлекаемых в соответствии с Положением о финансах ЮНЕСКО. Все взносы государств-участников, а также других участников носят добровольный характер.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2. Средства Добровольного фонда состоят </w:t>
      </w:r>
      <w:proofErr w:type="gram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из</w:t>
      </w:r>
      <w:proofErr w:type="gramEnd"/>
      <w:r w:rsidRPr="004B3DD1">
        <w:rPr>
          <w:rFonts w:ascii="Arial" w:eastAsia="Times New Roman" w:hAnsi="Arial" w:cs="Arial"/>
          <w:color w:val="333333"/>
          <w:sz w:val="20"/>
          <w:szCs w:val="20"/>
        </w:rPr>
        <w:t>: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i/>
          <w:iCs/>
          <w:color w:val="333333"/>
          <w:sz w:val="20"/>
        </w:rPr>
        <w:t>а</w:t>
      </w:r>
      <w:r w:rsidRPr="004B3DD1">
        <w:rPr>
          <w:rFonts w:ascii="Arial" w:eastAsia="Times New Roman" w:hAnsi="Arial" w:cs="Arial"/>
          <w:color w:val="333333"/>
          <w:sz w:val="20"/>
          <w:szCs w:val="20"/>
        </w:rPr>
        <w:t>) взносов государств-участников;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4B3DD1">
        <w:rPr>
          <w:rFonts w:ascii="Arial" w:eastAsia="Times New Roman" w:hAnsi="Arial" w:cs="Arial"/>
          <w:i/>
          <w:iCs/>
          <w:color w:val="333333"/>
          <w:sz w:val="20"/>
        </w:rPr>
        <w:t>b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>) взносов, пожертвований или завещанного имущества, которые могут предоставляться: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i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>) другими государствами;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proofErr w:type="gram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ii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>) организациями и программами </w:t>
      </w:r>
      <w:hyperlink r:id="rId9" w:history="1">
        <w:r w:rsidRPr="004B3DD1">
          <w:rPr>
            <w:rFonts w:ascii="Arial" w:eastAsia="Times New Roman" w:hAnsi="Arial" w:cs="Arial"/>
            <w:color w:val="333333"/>
            <w:sz w:val="20"/>
            <w:u w:val="single"/>
          </w:rPr>
          <w:t>системы Организации Объединенных Наций</w:t>
        </w:r>
      </w:hyperlink>
      <w:r w:rsidRPr="004B3DD1">
        <w:rPr>
          <w:rFonts w:ascii="Arial" w:eastAsia="Times New Roman" w:hAnsi="Arial" w:cs="Arial"/>
          <w:color w:val="333333"/>
          <w:sz w:val="20"/>
          <w:szCs w:val="20"/>
        </w:rPr>
        <w:t>, в частности </w:t>
      </w:r>
      <w:hyperlink r:id="rId10" w:history="1">
        <w:r w:rsidRPr="004B3DD1">
          <w:rPr>
            <w:rFonts w:ascii="Arial" w:eastAsia="Times New Roman" w:hAnsi="Arial" w:cs="Arial"/>
            <w:color w:val="333333"/>
            <w:sz w:val="20"/>
            <w:u w:val="single"/>
          </w:rPr>
          <w:t>Программой развития Организации Объединенных Наций</w:t>
        </w:r>
      </w:hyperlink>
      <w:r w:rsidRPr="004B3DD1">
        <w:rPr>
          <w:rFonts w:ascii="Arial" w:eastAsia="Times New Roman" w:hAnsi="Arial" w:cs="Arial"/>
          <w:color w:val="333333"/>
          <w:sz w:val="20"/>
          <w:szCs w:val="20"/>
        </w:rPr>
        <w:t>, а также другими международными организациями;</w:t>
      </w:r>
      <w:proofErr w:type="gramEnd"/>
    </w:p>
    <w:p w:rsidR="004B3DD1" w:rsidRPr="004B3DD1" w:rsidRDefault="004B3DD1" w:rsidP="004B3DD1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proofErr w:type="gram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iii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>) государственными или частными организациями или физическими лицами;</w:t>
      </w:r>
      <w:proofErr w:type="gramEnd"/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i/>
          <w:iCs/>
          <w:color w:val="333333"/>
          <w:sz w:val="20"/>
        </w:rPr>
        <w:t>с</w:t>
      </w:r>
      <w:r w:rsidRPr="004B3DD1">
        <w:rPr>
          <w:rFonts w:ascii="Arial" w:eastAsia="Times New Roman" w:hAnsi="Arial" w:cs="Arial"/>
          <w:color w:val="333333"/>
          <w:sz w:val="20"/>
          <w:szCs w:val="20"/>
        </w:rPr>
        <w:t>) любых процентов, начисляемых на средства Добровольного фонда;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4B3DD1">
        <w:rPr>
          <w:rFonts w:ascii="Arial" w:eastAsia="Times New Roman" w:hAnsi="Arial" w:cs="Arial"/>
          <w:i/>
          <w:iCs/>
          <w:color w:val="333333"/>
          <w:sz w:val="20"/>
        </w:rPr>
        <w:t>d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>) средств, полученных в рамках кампаний по сбору пожертвований и мероприятий в пользу Добровольного фонда;</w:t>
      </w:r>
    </w:p>
    <w:p w:rsidR="004B3DD1" w:rsidRPr="004B3DD1" w:rsidRDefault="004B3DD1" w:rsidP="004B3DD1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i/>
          <w:iCs/>
          <w:color w:val="333333"/>
          <w:sz w:val="20"/>
        </w:rPr>
        <w:t>е</w:t>
      </w:r>
      <w:r w:rsidRPr="004B3DD1">
        <w:rPr>
          <w:rFonts w:ascii="Arial" w:eastAsia="Times New Roman" w:hAnsi="Arial" w:cs="Arial"/>
          <w:color w:val="333333"/>
          <w:sz w:val="20"/>
          <w:szCs w:val="20"/>
        </w:rPr>
        <w:t>) любых других средств, предусмотренных в Положении о Добровольном фонде, которое будет разработано Конференцией сторон.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3. Взносы государств-участников в Добровольный фонд не рассматриваются в качестве замены обязательства государств-участников по выплате своей доли в годовой бюджет Всемирного антидопингового агентства.</w:t>
      </w:r>
    </w:p>
    <w:p w:rsidR="004B3DD1" w:rsidRPr="004B3DD1" w:rsidRDefault="004B3DD1" w:rsidP="004B3DD1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  <w:r w:rsidRPr="004B3DD1">
        <w:rPr>
          <w:rFonts w:ascii="Arial" w:eastAsia="Times New Roman" w:hAnsi="Arial" w:cs="Arial"/>
          <w:b/>
          <w:bCs/>
          <w:color w:val="333333"/>
          <w:sz w:val="21"/>
          <w:szCs w:val="21"/>
        </w:rPr>
        <w:t>Статья 18 — Использование средств Добровольного фонда и управление им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Средства Добровольного фонда выделяются Конференцией сторон для финансирования утвержденных ею мероприятий, в частности для оказания государствам-участникам помощи в разработке и осуществлении антидопинговых программ в соответствии с положениями настоящей Конвенции и с учетом целей Всемирного антидопингового агентства, а также могут использоваться для покрытия расходов, связанных с осуществлением настоящей Конвенции. Взносы в Добровольный </w:t>
      </w:r>
      <w:proofErr w:type="gram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фонд</w:t>
      </w:r>
      <w:proofErr w:type="gram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 не могут сопровождаться </w:t>
      </w:r>
      <w:proofErr w:type="gram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какими</w:t>
      </w:r>
      <w:proofErr w:type="gram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 бы то ни было политическими, экономическими или иными условиями.</w:t>
      </w:r>
    </w:p>
    <w:p w:rsidR="004B3DD1" w:rsidRPr="004B3DD1" w:rsidRDefault="004B3DD1" w:rsidP="004B3DD1">
      <w:pPr>
        <w:pBdr>
          <w:bottom w:val="dotted" w:sz="6" w:space="2" w:color="074BB0"/>
        </w:pBdr>
        <w:shd w:val="clear" w:color="auto" w:fill="F6F6F7"/>
        <w:spacing w:before="480" w:after="120" w:line="240" w:lineRule="auto"/>
        <w:outlineLvl w:val="2"/>
        <w:rPr>
          <w:rFonts w:ascii="Arial" w:eastAsia="Times New Roman" w:hAnsi="Arial" w:cs="Arial"/>
          <w:color w:val="000000"/>
          <w:sz w:val="23"/>
          <w:szCs w:val="23"/>
        </w:rPr>
      </w:pPr>
      <w:r w:rsidRPr="004B3DD1">
        <w:rPr>
          <w:rFonts w:ascii="Arial" w:eastAsia="Times New Roman" w:hAnsi="Arial" w:cs="Arial"/>
          <w:color w:val="000000"/>
          <w:sz w:val="23"/>
          <w:szCs w:val="23"/>
        </w:rPr>
        <w:t>IV. Образование и подготовка</w:t>
      </w:r>
    </w:p>
    <w:p w:rsidR="004B3DD1" w:rsidRPr="004B3DD1" w:rsidRDefault="004B3DD1" w:rsidP="004B3DD1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  <w:r w:rsidRPr="004B3DD1">
        <w:rPr>
          <w:rFonts w:ascii="Arial" w:eastAsia="Times New Roman" w:hAnsi="Arial" w:cs="Arial"/>
          <w:b/>
          <w:bCs/>
          <w:color w:val="333333"/>
          <w:sz w:val="21"/>
          <w:szCs w:val="21"/>
        </w:rPr>
        <w:t>Статья 19 — Общие принципы образования и подготовки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1. Государства-участники обязуются в рамках своих средств поддерживать, разрабатывать или осуществлять программы образования и подготовки по вопросам борьбы с допингом. Для спортивного сообщества в целом эти программы должны быть направлены на предоставление обновленной и точной информации по следующим вопросам: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i/>
          <w:iCs/>
          <w:color w:val="333333"/>
          <w:sz w:val="20"/>
        </w:rPr>
        <w:t>а</w:t>
      </w:r>
      <w:r w:rsidRPr="004B3DD1">
        <w:rPr>
          <w:rFonts w:ascii="Arial" w:eastAsia="Times New Roman" w:hAnsi="Arial" w:cs="Arial"/>
          <w:color w:val="333333"/>
          <w:sz w:val="20"/>
          <w:szCs w:val="20"/>
        </w:rPr>
        <w:t>) ущерб, наносимый допингом этическим ценностям спорта;</w:t>
      </w:r>
    </w:p>
    <w:p w:rsidR="004B3DD1" w:rsidRPr="004B3DD1" w:rsidRDefault="004B3DD1" w:rsidP="004B3DD1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4B3DD1">
        <w:rPr>
          <w:rFonts w:ascii="Arial" w:eastAsia="Times New Roman" w:hAnsi="Arial" w:cs="Arial"/>
          <w:i/>
          <w:iCs/>
          <w:color w:val="333333"/>
          <w:sz w:val="20"/>
        </w:rPr>
        <w:t>b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>) последствия применения допинга для здоровья.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lastRenderedPageBreak/>
        <w:t>2. Для спортсменов и вспомогательного персонала спортсменов, особенно на начальном этапе их подготовки, эти программы должны быть направлены на предоставление обновленной и точной информации по следующим вопросам: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i/>
          <w:iCs/>
          <w:color w:val="333333"/>
          <w:sz w:val="20"/>
        </w:rPr>
        <w:t>а</w:t>
      </w:r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) процедуры </w:t>
      </w:r>
      <w:proofErr w:type="spellStart"/>
      <w:proofErr w:type="gram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допинг-контроля</w:t>
      </w:r>
      <w:proofErr w:type="spellEnd"/>
      <w:proofErr w:type="gramEnd"/>
      <w:r w:rsidRPr="004B3DD1">
        <w:rPr>
          <w:rFonts w:ascii="Arial" w:eastAsia="Times New Roman" w:hAnsi="Arial" w:cs="Arial"/>
          <w:color w:val="333333"/>
          <w:sz w:val="20"/>
          <w:szCs w:val="20"/>
        </w:rPr>
        <w:t>;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4B3DD1">
        <w:rPr>
          <w:rFonts w:ascii="Arial" w:eastAsia="Times New Roman" w:hAnsi="Arial" w:cs="Arial"/>
          <w:i/>
          <w:iCs/>
          <w:color w:val="333333"/>
          <w:sz w:val="20"/>
        </w:rPr>
        <w:t>b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>) права и обязанности спортсменов в связи с борьбой с допингом, включая информацию о Кодексе и антидопинговой политике соответствующих спортивных организаций и антидопинговых организаций, в том числе о последствиях нарушения антидопинговых правил;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i/>
          <w:iCs/>
          <w:color w:val="333333"/>
          <w:sz w:val="20"/>
        </w:rPr>
        <w:t>с</w:t>
      </w:r>
      <w:r w:rsidRPr="004B3DD1">
        <w:rPr>
          <w:rFonts w:ascii="Arial" w:eastAsia="Times New Roman" w:hAnsi="Arial" w:cs="Arial"/>
          <w:color w:val="333333"/>
          <w:sz w:val="20"/>
          <w:szCs w:val="20"/>
        </w:rPr>
        <w:t>) список запрещенных субстанций и методов, а также разрешений на терапевтическое использование запрещенных субстанций;</w:t>
      </w:r>
    </w:p>
    <w:p w:rsidR="004B3DD1" w:rsidRPr="004B3DD1" w:rsidRDefault="004B3DD1" w:rsidP="004B3DD1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4B3DD1">
        <w:rPr>
          <w:rFonts w:ascii="Arial" w:eastAsia="Times New Roman" w:hAnsi="Arial" w:cs="Arial"/>
          <w:i/>
          <w:iCs/>
          <w:color w:val="333333"/>
          <w:sz w:val="20"/>
        </w:rPr>
        <w:t>d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>) пищевые добавки.</w:t>
      </w:r>
    </w:p>
    <w:p w:rsidR="004B3DD1" w:rsidRPr="004B3DD1" w:rsidRDefault="004B3DD1" w:rsidP="004B3DD1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  <w:r w:rsidRPr="004B3DD1">
        <w:rPr>
          <w:rFonts w:ascii="Arial" w:eastAsia="Times New Roman" w:hAnsi="Arial" w:cs="Arial"/>
          <w:b/>
          <w:bCs/>
          <w:color w:val="333333"/>
          <w:sz w:val="21"/>
          <w:szCs w:val="21"/>
        </w:rPr>
        <w:t>Статья 20 — Профессиональные кодексы поведения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Государства-участники поощряют разработку и осуществление соответствующими компетентными профессиональными ассоциациями и учреждениями надлежащих кодексов поведения, добросовестной практики и этики, касающихся борьбы с допингом в спорте, которые соответствуют Кодексу.</w:t>
      </w:r>
    </w:p>
    <w:p w:rsidR="004B3DD1" w:rsidRPr="004B3DD1" w:rsidRDefault="004B3DD1" w:rsidP="004B3DD1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  <w:r w:rsidRPr="004B3DD1">
        <w:rPr>
          <w:rFonts w:ascii="Arial" w:eastAsia="Times New Roman" w:hAnsi="Arial" w:cs="Arial"/>
          <w:b/>
          <w:bCs/>
          <w:color w:val="333333"/>
          <w:sz w:val="21"/>
          <w:szCs w:val="21"/>
        </w:rPr>
        <w:t>Статья 21 — Привлечение спортсменов и вспомогательного персонала спортсменов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Государства-участники способствуют и в рамках своих средств содействуют активному участию спортсменов и вспомогательного персонала спортсменов во всех аспектах антидопинговой деятельности спортивных и других соответствующих организаций и побуждают к этому спортивные организации, находящиеся под их юрисдикцией.</w:t>
      </w:r>
    </w:p>
    <w:p w:rsidR="004B3DD1" w:rsidRPr="004B3DD1" w:rsidRDefault="004B3DD1" w:rsidP="004B3DD1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  <w:r w:rsidRPr="004B3DD1">
        <w:rPr>
          <w:rFonts w:ascii="Arial" w:eastAsia="Times New Roman" w:hAnsi="Arial" w:cs="Arial"/>
          <w:b/>
          <w:bCs/>
          <w:color w:val="333333"/>
          <w:sz w:val="21"/>
          <w:szCs w:val="21"/>
        </w:rPr>
        <w:t>Статья 22 — Спортивные организации и образование и подготовка на постоянной основе по вопросам борьбы с допингом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Государства-участники содействуют осуществлению на постоянной основе спортивными организациями и антидопинговыми организациями программ образования и подготовки для всех спортсменов и вспомогательного персонала спортсменов по вопросам, указанным в статье 19.</w:t>
      </w:r>
    </w:p>
    <w:p w:rsidR="004B3DD1" w:rsidRPr="004B3DD1" w:rsidRDefault="004B3DD1" w:rsidP="004B3DD1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  <w:r w:rsidRPr="004B3DD1">
        <w:rPr>
          <w:rFonts w:ascii="Arial" w:eastAsia="Times New Roman" w:hAnsi="Arial" w:cs="Arial"/>
          <w:b/>
          <w:bCs/>
          <w:color w:val="333333"/>
          <w:sz w:val="21"/>
          <w:szCs w:val="21"/>
        </w:rPr>
        <w:t>Статья 23 — Сотрудничество в области образования и подготовки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Государства-участники сотрудничают друг с другом и с соответствующими организациями в целях, когда это необходимо, обмена информацией, специалистами и опытом по вопросам осуществления эффективных антидопинговых программ.</w:t>
      </w:r>
    </w:p>
    <w:p w:rsidR="004B3DD1" w:rsidRPr="004B3DD1" w:rsidRDefault="004B3DD1" w:rsidP="004B3DD1">
      <w:pPr>
        <w:pBdr>
          <w:bottom w:val="dotted" w:sz="6" w:space="2" w:color="074BB0"/>
        </w:pBdr>
        <w:shd w:val="clear" w:color="auto" w:fill="F6F6F7"/>
        <w:spacing w:before="480" w:after="120" w:line="240" w:lineRule="auto"/>
        <w:outlineLvl w:val="2"/>
        <w:rPr>
          <w:rFonts w:ascii="Arial" w:eastAsia="Times New Roman" w:hAnsi="Arial" w:cs="Arial"/>
          <w:color w:val="000000"/>
          <w:sz w:val="23"/>
          <w:szCs w:val="23"/>
        </w:rPr>
      </w:pPr>
      <w:r w:rsidRPr="004B3DD1">
        <w:rPr>
          <w:rFonts w:ascii="Arial" w:eastAsia="Times New Roman" w:hAnsi="Arial" w:cs="Arial"/>
          <w:color w:val="000000"/>
          <w:sz w:val="23"/>
          <w:szCs w:val="23"/>
        </w:rPr>
        <w:t>V. Исследования</w:t>
      </w:r>
    </w:p>
    <w:p w:rsidR="004B3DD1" w:rsidRPr="004B3DD1" w:rsidRDefault="004B3DD1" w:rsidP="004B3DD1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  <w:r w:rsidRPr="004B3DD1">
        <w:rPr>
          <w:rFonts w:ascii="Arial" w:eastAsia="Times New Roman" w:hAnsi="Arial" w:cs="Arial"/>
          <w:b/>
          <w:bCs/>
          <w:color w:val="333333"/>
          <w:sz w:val="21"/>
          <w:szCs w:val="21"/>
        </w:rPr>
        <w:t>Статья 24 — Содействие проведению исследований по вопросам борьбы с допингом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Государства-участники обязуются в </w:t>
      </w:r>
      <w:proofErr w:type="gram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рамках</w:t>
      </w:r>
      <w:proofErr w:type="gram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 имеющихся у них средств способствовать и содействовать проведению антидопинговых исследований в сотрудничестве со спортивными и другими соответствующими организациями по следующим вопросам: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i/>
          <w:iCs/>
          <w:color w:val="333333"/>
          <w:sz w:val="20"/>
        </w:rPr>
        <w:t>а</w:t>
      </w:r>
      <w:r w:rsidRPr="004B3DD1">
        <w:rPr>
          <w:rFonts w:ascii="Arial" w:eastAsia="Times New Roman" w:hAnsi="Arial" w:cs="Arial"/>
          <w:color w:val="333333"/>
          <w:sz w:val="20"/>
          <w:szCs w:val="20"/>
        </w:rPr>
        <w:t>) предотвращение использования и методы обнаружения допинга, поведенческие и социальные аспекты, а также последствия использования допинга для здоровья;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4B3DD1">
        <w:rPr>
          <w:rFonts w:ascii="Arial" w:eastAsia="Times New Roman" w:hAnsi="Arial" w:cs="Arial"/>
          <w:i/>
          <w:iCs/>
          <w:color w:val="333333"/>
          <w:sz w:val="20"/>
        </w:rPr>
        <w:t>b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>) пути и средства разработки научно обоснованных программ физиологической и психологической подготовки, не наносящих ущерба здоровью спортсмена;</w:t>
      </w:r>
    </w:p>
    <w:p w:rsidR="004B3DD1" w:rsidRPr="004B3DD1" w:rsidRDefault="004B3DD1" w:rsidP="004B3DD1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i/>
          <w:iCs/>
          <w:color w:val="333333"/>
          <w:sz w:val="20"/>
        </w:rPr>
        <w:t>с</w:t>
      </w:r>
      <w:r w:rsidRPr="004B3DD1">
        <w:rPr>
          <w:rFonts w:ascii="Arial" w:eastAsia="Times New Roman" w:hAnsi="Arial" w:cs="Arial"/>
          <w:color w:val="333333"/>
          <w:sz w:val="20"/>
          <w:szCs w:val="20"/>
        </w:rPr>
        <w:t>) применение всех новых субстанций и методов, являющихся результатом научного прогресса.</w:t>
      </w:r>
    </w:p>
    <w:p w:rsidR="004B3DD1" w:rsidRPr="004B3DD1" w:rsidRDefault="004B3DD1" w:rsidP="004B3DD1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  <w:r w:rsidRPr="004B3DD1">
        <w:rPr>
          <w:rFonts w:ascii="Arial" w:eastAsia="Times New Roman" w:hAnsi="Arial" w:cs="Arial"/>
          <w:b/>
          <w:bCs/>
          <w:color w:val="333333"/>
          <w:sz w:val="21"/>
          <w:szCs w:val="21"/>
        </w:rPr>
        <w:t>Статья 25 — Характер антидопинговых исследований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При содействии проведению антидопинговых исследований, указанных в статье 24, государства-участники обеспечивают, чтобы эти исследования проводились: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i/>
          <w:iCs/>
          <w:color w:val="333333"/>
          <w:sz w:val="20"/>
        </w:rPr>
        <w:t>а</w:t>
      </w:r>
      <w:r w:rsidRPr="004B3DD1">
        <w:rPr>
          <w:rFonts w:ascii="Arial" w:eastAsia="Times New Roman" w:hAnsi="Arial" w:cs="Arial"/>
          <w:color w:val="333333"/>
          <w:sz w:val="20"/>
          <w:szCs w:val="20"/>
        </w:rPr>
        <w:t>) в соответствии с признанной на международном уровне этической практикой;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4B3DD1">
        <w:rPr>
          <w:rFonts w:ascii="Arial" w:eastAsia="Times New Roman" w:hAnsi="Arial" w:cs="Arial"/>
          <w:i/>
          <w:iCs/>
          <w:color w:val="333333"/>
          <w:sz w:val="20"/>
        </w:rPr>
        <w:t>b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>) избегая введения спортсменам запрещенных субстанций и применения запрещенных методов;</w:t>
      </w:r>
    </w:p>
    <w:p w:rsidR="004B3DD1" w:rsidRPr="004B3DD1" w:rsidRDefault="004B3DD1" w:rsidP="004B3DD1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i/>
          <w:iCs/>
          <w:color w:val="333333"/>
          <w:sz w:val="20"/>
        </w:rPr>
        <w:lastRenderedPageBreak/>
        <w:t>с</w:t>
      </w:r>
      <w:r w:rsidRPr="004B3DD1">
        <w:rPr>
          <w:rFonts w:ascii="Arial" w:eastAsia="Times New Roman" w:hAnsi="Arial" w:cs="Arial"/>
          <w:color w:val="333333"/>
          <w:sz w:val="20"/>
          <w:szCs w:val="20"/>
        </w:rPr>
        <w:t>) только с соблюдением надлежащих мер предосторожности в целях предотвращения неправомерного применения результатов антидопинговых исследований и их использования в целях допинга.</w:t>
      </w:r>
    </w:p>
    <w:p w:rsidR="004B3DD1" w:rsidRPr="004B3DD1" w:rsidRDefault="004B3DD1" w:rsidP="004B3DD1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  <w:r w:rsidRPr="004B3DD1">
        <w:rPr>
          <w:rFonts w:ascii="Arial" w:eastAsia="Times New Roman" w:hAnsi="Arial" w:cs="Arial"/>
          <w:b/>
          <w:bCs/>
          <w:color w:val="333333"/>
          <w:sz w:val="21"/>
          <w:szCs w:val="21"/>
        </w:rPr>
        <w:t>Статья 26 — Совместное использование результатов антидопинговых исследований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При условии соблюдения соответствующего национального законодательства и международного права государства-участники, когда это целесообразно, обмениваются результатами проведенных антидопинговых исследований с другими государствами-участниками и Всемирным антидопинговым агентством.</w:t>
      </w:r>
    </w:p>
    <w:p w:rsidR="004B3DD1" w:rsidRPr="004B3DD1" w:rsidRDefault="004B3DD1" w:rsidP="004B3DD1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  <w:r w:rsidRPr="004B3DD1">
        <w:rPr>
          <w:rFonts w:ascii="Arial" w:eastAsia="Times New Roman" w:hAnsi="Arial" w:cs="Arial"/>
          <w:b/>
          <w:bCs/>
          <w:color w:val="333333"/>
          <w:sz w:val="21"/>
          <w:szCs w:val="21"/>
        </w:rPr>
        <w:t>Статья 27 — Научные исследования в области спорта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Государства-участники содействуют: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i/>
          <w:iCs/>
          <w:color w:val="333333"/>
          <w:sz w:val="20"/>
        </w:rPr>
        <w:t>а</w:t>
      </w:r>
      <w:r w:rsidRPr="004B3DD1">
        <w:rPr>
          <w:rFonts w:ascii="Arial" w:eastAsia="Times New Roman" w:hAnsi="Arial" w:cs="Arial"/>
          <w:color w:val="333333"/>
          <w:sz w:val="20"/>
          <w:szCs w:val="20"/>
        </w:rPr>
        <w:t>) проведению научными и медицинскими работниками научных исследований в области спорта в соответствии с принципами Кодекса;</w:t>
      </w:r>
    </w:p>
    <w:p w:rsidR="004B3DD1" w:rsidRPr="004B3DD1" w:rsidRDefault="004B3DD1" w:rsidP="004B3DD1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4B3DD1">
        <w:rPr>
          <w:rFonts w:ascii="Arial" w:eastAsia="Times New Roman" w:hAnsi="Arial" w:cs="Arial"/>
          <w:i/>
          <w:iCs/>
          <w:color w:val="333333"/>
          <w:sz w:val="20"/>
        </w:rPr>
        <w:t>b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>) проведению находящимися под их юрисдикцией спортивными организациями и вспомогательным персоналом спортсменов научных исследований в области спорта в соответствии с принципами Кодекса.</w:t>
      </w:r>
    </w:p>
    <w:p w:rsidR="004B3DD1" w:rsidRPr="004B3DD1" w:rsidRDefault="004B3DD1" w:rsidP="004B3DD1">
      <w:pPr>
        <w:pBdr>
          <w:bottom w:val="dotted" w:sz="6" w:space="2" w:color="074BB0"/>
        </w:pBdr>
        <w:shd w:val="clear" w:color="auto" w:fill="F6F6F7"/>
        <w:spacing w:before="480" w:after="120" w:line="240" w:lineRule="auto"/>
        <w:outlineLvl w:val="2"/>
        <w:rPr>
          <w:rFonts w:ascii="Arial" w:eastAsia="Times New Roman" w:hAnsi="Arial" w:cs="Arial"/>
          <w:color w:val="000000"/>
          <w:sz w:val="23"/>
          <w:szCs w:val="23"/>
        </w:rPr>
      </w:pPr>
      <w:r w:rsidRPr="004B3DD1">
        <w:rPr>
          <w:rFonts w:ascii="Arial" w:eastAsia="Times New Roman" w:hAnsi="Arial" w:cs="Arial"/>
          <w:color w:val="000000"/>
          <w:sz w:val="23"/>
          <w:szCs w:val="23"/>
        </w:rPr>
        <w:t>VI. Мониторинг Конвенции</w:t>
      </w:r>
    </w:p>
    <w:p w:rsidR="004B3DD1" w:rsidRPr="004B3DD1" w:rsidRDefault="004B3DD1" w:rsidP="004B3DD1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  <w:r w:rsidRPr="004B3DD1">
        <w:rPr>
          <w:rFonts w:ascii="Arial" w:eastAsia="Times New Roman" w:hAnsi="Arial" w:cs="Arial"/>
          <w:b/>
          <w:bCs/>
          <w:color w:val="333333"/>
          <w:sz w:val="21"/>
          <w:szCs w:val="21"/>
        </w:rPr>
        <w:t>Статья 28 — Конференция сторон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1. Настоящим учреждается Конференция сторон. Конференция сторон является высшим органом настоящей Конвенции.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2. Очередные сессии Конференции сторон проводятся, как правило, раз в два года. Конференция сторон может проводить внеочередные сессии, если ею будет принято соответствующее решение или если с такой просьбой обратятся не менее одной трети государств-участников.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3. На Конференции сторон каждое государство-участник обладает одним голосом.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4. Конференция сторон утверждает свои Правила процедуры.</w:t>
      </w:r>
    </w:p>
    <w:p w:rsidR="004B3DD1" w:rsidRPr="004B3DD1" w:rsidRDefault="004B3DD1" w:rsidP="004B3DD1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  <w:r w:rsidRPr="004B3DD1">
        <w:rPr>
          <w:rFonts w:ascii="Arial" w:eastAsia="Times New Roman" w:hAnsi="Arial" w:cs="Arial"/>
          <w:b/>
          <w:bCs/>
          <w:color w:val="333333"/>
          <w:sz w:val="21"/>
          <w:szCs w:val="21"/>
        </w:rPr>
        <w:t>Статья 29 — Консультативная организация и наблюдатели на Конференции сторон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Всемирное антидопинговое агентство приглашается на Конференцию сторон в качестве консультативной организации. Международный олимпийский комитет, Международный </w:t>
      </w:r>
      <w:proofErr w:type="spell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паралимпийский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 комитет, Совет Европы и Межправительственный комитет по физическому воспитанию и спорту (СИГЕПС) приглашаются в качестве наблюдателей. Конференция сторон может принять решение о приглашении других соответствующих организаций в качестве наблюдателей.</w:t>
      </w:r>
    </w:p>
    <w:p w:rsidR="004B3DD1" w:rsidRPr="004B3DD1" w:rsidRDefault="004B3DD1" w:rsidP="004B3DD1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  <w:r w:rsidRPr="004B3DD1">
        <w:rPr>
          <w:rFonts w:ascii="Arial" w:eastAsia="Times New Roman" w:hAnsi="Arial" w:cs="Arial"/>
          <w:b/>
          <w:bCs/>
          <w:color w:val="333333"/>
          <w:sz w:val="21"/>
          <w:szCs w:val="21"/>
        </w:rPr>
        <w:t>Статья 30 — Функции Конференции сторон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1. Помимо изложенных в других положениях настоящей Конвенции функции Конференции сторон состоят в следующем: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i/>
          <w:iCs/>
          <w:color w:val="333333"/>
          <w:sz w:val="20"/>
        </w:rPr>
        <w:t>а</w:t>
      </w:r>
      <w:r w:rsidRPr="004B3DD1">
        <w:rPr>
          <w:rFonts w:ascii="Arial" w:eastAsia="Times New Roman" w:hAnsi="Arial" w:cs="Arial"/>
          <w:color w:val="333333"/>
          <w:sz w:val="20"/>
          <w:szCs w:val="20"/>
        </w:rPr>
        <w:t>) содействие достижению цели настоящей Конвенции;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4B3DD1">
        <w:rPr>
          <w:rFonts w:ascii="Arial" w:eastAsia="Times New Roman" w:hAnsi="Arial" w:cs="Arial"/>
          <w:i/>
          <w:iCs/>
          <w:color w:val="333333"/>
          <w:sz w:val="20"/>
        </w:rPr>
        <w:t>b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) обсуждение вопросов взаимоотношений </w:t>
      </w:r>
      <w:proofErr w:type="gram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со</w:t>
      </w:r>
      <w:proofErr w:type="gram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 Всемирным антидопинговым агентством и изучение механизмов финансирования основного годового бюджета Агентства. Государствам, не являющимся сторонами Конвенции, может быть </w:t>
      </w:r>
      <w:proofErr w:type="gram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предложено</w:t>
      </w:r>
      <w:proofErr w:type="gram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 принять участие в этом обсуждении;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i/>
          <w:iCs/>
          <w:color w:val="333333"/>
          <w:sz w:val="20"/>
        </w:rPr>
        <w:t>с</w:t>
      </w:r>
      <w:r w:rsidRPr="004B3DD1">
        <w:rPr>
          <w:rFonts w:ascii="Arial" w:eastAsia="Times New Roman" w:hAnsi="Arial" w:cs="Arial"/>
          <w:color w:val="333333"/>
          <w:sz w:val="20"/>
          <w:szCs w:val="20"/>
        </w:rPr>
        <w:t>) утверждение плана использования средств Добровольного фонда в соответствии со статьей 18;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4B3DD1">
        <w:rPr>
          <w:rFonts w:ascii="Arial" w:eastAsia="Times New Roman" w:hAnsi="Arial" w:cs="Arial"/>
          <w:i/>
          <w:iCs/>
          <w:color w:val="333333"/>
          <w:sz w:val="20"/>
        </w:rPr>
        <w:t>d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>) рассмотрение докладов, представляемых государствами-участниками в соответствии со статьей 31;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i/>
          <w:iCs/>
          <w:color w:val="333333"/>
          <w:sz w:val="20"/>
        </w:rPr>
        <w:t>е</w:t>
      </w:r>
      <w:r w:rsidRPr="004B3DD1">
        <w:rPr>
          <w:rFonts w:ascii="Arial" w:eastAsia="Times New Roman" w:hAnsi="Arial" w:cs="Arial"/>
          <w:color w:val="333333"/>
          <w:sz w:val="20"/>
          <w:szCs w:val="20"/>
        </w:rPr>
        <w:t>) рассмотрение на постоянной основе результатов мониторинга соблюдения настоящей Конвенции в свете разработки антидопинговых систем в соответствии со статьей 31. Любые механизмы мониторинга или меры, выходящие за рамки статьи 31, будут финансироваться из средств Добровольного фонда, учреждаемого в соответствии со статьей 17;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4B3DD1">
        <w:rPr>
          <w:rFonts w:ascii="Arial" w:eastAsia="Times New Roman" w:hAnsi="Arial" w:cs="Arial"/>
          <w:i/>
          <w:iCs/>
          <w:color w:val="333333"/>
          <w:sz w:val="20"/>
        </w:rPr>
        <w:lastRenderedPageBreak/>
        <w:t>f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>) рассмотрение поправок к настоящей Конвенции для их последующего принятия;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4B3DD1">
        <w:rPr>
          <w:rFonts w:ascii="Arial" w:eastAsia="Times New Roman" w:hAnsi="Arial" w:cs="Arial"/>
          <w:i/>
          <w:iCs/>
          <w:color w:val="333333"/>
          <w:sz w:val="20"/>
        </w:rPr>
        <w:t>g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>) рассмотрение поправок к Запрещенному списку и Стандартам выдачи разрешений на терапевтическое использование запрещенных субстанций, принятых Всемирным антидопинговым агентством, для их утверждения в соответствии со статьей 34;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4B3DD1">
        <w:rPr>
          <w:rFonts w:ascii="Arial" w:eastAsia="Times New Roman" w:hAnsi="Arial" w:cs="Arial"/>
          <w:i/>
          <w:iCs/>
          <w:color w:val="333333"/>
          <w:sz w:val="20"/>
        </w:rPr>
        <w:t>h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>) определение направлений и механизмов сотрудничества между государствами-участниками и Всемирным антидопинговым агентством в рамках настоящей Конвенции;</w:t>
      </w:r>
    </w:p>
    <w:p w:rsidR="004B3DD1" w:rsidRPr="004B3DD1" w:rsidRDefault="004B3DD1" w:rsidP="004B3DD1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4B3DD1">
        <w:rPr>
          <w:rFonts w:ascii="Arial" w:eastAsia="Times New Roman" w:hAnsi="Arial" w:cs="Arial"/>
          <w:i/>
          <w:iCs/>
          <w:color w:val="333333"/>
          <w:sz w:val="20"/>
        </w:rPr>
        <w:t>i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>) направление во Всемирное антидопинговое агентство просьбы о представлении доклада об осуществлении Кодекса для его рассмотрения на каждой сессии.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2. При выполнении своих функций Конференция сторон может взаимодействовать с другими межправительственными органами.</w:t>
      </w:r>
    </w:p>
    <w:p w:rsidR="004B3DD1" w:rsidRPr="004B3DD1" w:rsidRDefault="004B3DD1" w:rsidP="004B3DD1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  <w:r w:rsidRPr="004B3DD1">
        <w:rPr>
          <w:rFonts w:ascii="Arial" w:eastAsia="Times New Roman" w:hAnsi="Arial" w:cs="Arial"/>
          <w:b/>
          <w:bCs/>
          <w:color w:val="333333"/>
          <w:sz w:val="21"/>
          <w:szCs w:val="21"/>
        </w:rPr>
        <w:t>Статья 31 — Доклады государств-участников, представляемые Конференции сторон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Государства-участники раз в два года представляют Конференции сторон через Секретариат на одном из официальных языков ЮНЕСКО всю соответствующую информацию о мерах, принятых ими в целях выполнения положений настоящей Конвенции.</w:t>
      </w:r>
    </w:p>
    <w:p w:rsidR="004B3DD1" w:rsidRPr="004B3DD1" w:rsidRDefault="004B3DD1" w:rsidP="004B3DD1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  <w:r w:rsidRPr="004B3DD1">
        <w:rPr>
          <w:rFonts w:ascii="Arial" w:eastAsia="Times New Roman" w:hAnsi="Arial" w:cs="Arial"/>
          <w:b/>
          <w:bCs/>
          <w:color w:val="333333"/>
          <w:sz w:val="21"/>
          <w:szCs w:val="21"/>
        </w:rPr>
        <w:t>Статья 32 — Секретариат Конференции сторон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1. Секретариат Конференции сторон обеспечивается Генеральным директором ЮНЕСКО.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2. По просьбе Конференции сторон Генеральный директор ЮНЕСКО в максимально возможном объеме использует услуги Всемирного антидопингового агентства на условиях, согласованных Конференцией сторон.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3. Оперативные расходы, связанные с Конвенцией, будут финансироваться из обычного бюджета ЮНЕСКО в рамках имеющихся средств на соответствующем уровне, из Добровольного фонда, учреждаемого в соответствии со статьей 17, или путем их соответствующего сочетания, которое определяется каждые два года. Финансирование Секретариата из средств обычного бюджета производится на строго минимальной основе </w:t>
      </w:r>
      <w:proofErr w:type="gram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при том</w:t>
      </w:r>
      <w:proofErr w:type="gram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 понимании, что в поддержку Конвенции будет также осуществляться добровольное финансирование.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4. Секретариат готовит документацию для Конференции сторон и предварительную повестку дня ее заседаний, а также обеспечивает выполнение ее решений.</w:t>
      </w:r>
    </w:p>
    <w:p w:rsidR="004B3DD1" w:rsidRPr="004B3DD1" w:rsidRDefault="004B3DD1" w:rsidP="004B3DD1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  <w:r w:rsidRPr="004B3DD1">
        <w:rPr>
          <w:rFonts w:ascii="Arial" w:eastAsia="Times New Roman" w:hAnsi="Arial" w:cs="Arial"/>
          <w:b/>
          <w:bCs/>
          <w:color w:val="333333"/>
          <w:sz w:val="21"/>
          <w:szCs w:val="21"/>
        </w:rPr>
        <w:t>Статья 33 — Поправки к Конвенции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1. Каждое государство-участник может посредством письменного сообщения, адресованного Генеральному директору ЮНЕСКО, предлагать поправки к настоящей Конвенции. Генеральный директор рассылает такое сообщение всем государствам-участникам. Если в течение шести месяцев </w:t>
      </w:r>
      <w:proofErr w:type="gram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с даты рассылки</w:t>
      </w:r>
      <w:proofErr w:type="gram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 сообщения не менее половины государств-участников заявляют о своем согласии, Генеральный директор представляет такие предложения следующей сессии Конференции сторон.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2. Поправки принимаются на Конференции сторон большинством в две трети голосов присутствующих и участвующих в голосовании государств-участников.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3. Поправки к настоящей Конвенции после их принятия представляются государствам-участникам для ратификации, принятия, утверждения или присоединения.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4. В отношении государств-участников, которые ратифицировали, приняли, утвердили поправки к настоящей Конвенции или присоединились к ним, они вступают в силу по истечении трех месяцев </w:t>
      </w:r>
      <w:proofErr w:type="gram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с даты сдачи</w:t>
      </w:r>
      <w:proofErr w:type="gram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 на хранение документов, упомянутых в пункте 3 настоящей статьи, двумя третями государств-участников. В дальнейшем для каждого государства-участника, которое ратифицирует, принимает, утверждает поправку или присоединяется к ней, указанная поправка вступает в силу по истечении трех месяцев </w:t>
      </w:r>
      <w:proofErr w:type="gram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с даты сдачи</w:t>
      </w:r>
      <w:proofErr w:type="gram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 на хранение этим государством-участником документа о ратификации, принятии, утверждении или присоединении.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5. Государство, которое становится участником настоящей Конвенции после вступления в силу поправок в соответствии с пунктом 4 настоящей статьи, если не будет выражено иного намерения, считается: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i/>
          <w:iCs/>
          <w:color w:val="333333"/>
          <w:sz w:val="20"/>
        </w:rPr>
        <w:lastRenderedPageBreak/>
        <w:t>а</w:t>
      </w:r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) участником настоящей Конвенции с внесенными в </w:t>
      </w:r>
      <w:proofErr w:type="gram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нее</w:t>
      </w:r>
      <w:proofErr w:type="gram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 таким образом поправками;</w:t>
      </w:r>
    </w:p>
    <w:p w:rsidR="004B3DD1" w:rsidRPr="004B3DD1" w:rsidRDefault="004B3DD1" w:rsidP="004B3DD1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4B3DD1">
        <w:rPr>
          <w:rFonts w:ascii="Arial" w:eastAsia="Times New Roman" w:hAnsi="Arial" w:cs="Arial"/>
          <w:i/>
          <w:iCs/>
          <w:color w:val="333333"/>
          <w:sz w:val="20"/>
        </w:rPr>
        <w:t>b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>) участником настоящей Конвенции без внесенных в нее поправок в отношении любого государства-участника, не связанного действием поправок.</w:t>
      </w:r>
    </w:p>
    <w:p w:rsidR="004B3DD1" w:rsidRPr="004B3DD1" w:rsidRDefault="004B3DD1" w:rsidP="004B3DD1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  <w:r w:rsidRPr="004B3DD1">
        <w:rPr>
          <w:rFonts w:ascii="Arial" w:eastAsia="Times New Roman" w:hAnsi="Arial" w:cs="Arial"/>
          <w:b/>
          <w:bCs/>
          <w:color w:val="333333"/>
          <w:sz w:val="21"/>
          <w:szCs w:val="21"/>
        </w:rPr>
        <w:t>Статья 34 — Особый порядок принятия поправок к приложениям к Конвенции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1. Если Всемирное антидопинговое агентство вносит изменения в Запрещенный список или в Стандарты выдачи разрешений на терапевтическое использование, то оно может в письменном сообщении, адресованном Генеральному директору ЮНЕСКО, информировать его об этих изменениях. Генеральный директор оперативно извещает все государства-участники об этих изменениях как о предлагаемых поправках к соответствующим приложениям к Конвенции. Поправки к приложениям утверждаются Конференцией сторон на одной из ее сессий или путем письменной консультации.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2. Государства-участники располагают 45 днями </w:t>
      </w:r>
      <w:proofErr w:type="gram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с даты уведомления</w:t>
      </w:r>
      <w:proofErr w:type="gram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 Генерального директора для того, чтобы заявить о своем возражении в отношении предлагаемых поправок либо в письменном сообщении на имя Генерального директора, если речь идет о письменной консультации, либо на сессии Конференции сторон. Предложенные поправки считаются принятыми Конференцией сторон, если две трети государств-участников не заявят о своих возражениях.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3. Генеральный директор уведомляет государства-участники о поправках, принятых Конференцией сторон. Эти поправки вступают в силу через 45 дней </w:t>
      </w:r>
      <w:proofErr w:type="gram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с даты</w:t>
      </w:r>
      <w:proofErr w:type="gram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 этого уведомления, но не в отношении государства-участника, которое ранее уведомило Генерального директора о том, что оно не принимает эти поправки.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4. Государство-участник, уведомившее Генерального директора о том, что оно не принимает поправку, утвержденную в соответствии с предыдущими пунктами, остается связанным действием приложений без внесенных в них поправок.</w:t>
      </w:r>
    </w:p>
    <w:p w:rsidR="004B3DD1" w:rsidRPr="004B3DD1" w:rsidRDefault="004B3DD1" w:rsidP="004B3DD1">
      <w:pPr>
        <w:pBdr>
          <w:bottom w:val="dotted" w:sz="6" w:space="2" w:color="074BB0"/>
        </w:pBdr>
        <w:shd w:val="clear" w:color="auto" w:fill="F6F6F7"/>
        <w:spacing w:before="480" w:after="120" w:line="240" w:lineRule="auto"/>
        <w:outlineLvl w:val="2"/>
        <w:rPr>
          <w:rFonts w:ascii="Arial" w:eastAsia="Times New Roman" w:hAnsi="Arial" w:cs="Arial"/>
          <w:color w:val="000000"/>
          <w:sz w:val="23"/>
          <w:szCs w:val="23"/>
        </w:rPr>
      </w:pPr>
      <w:r w:rsidRPr="004B3DD1">
        <w:rPr>
          <w:rFonts w:ascii="Arial" w:eastAsia="Times New Roman" w:hAnsi="Arial" w:cs="Arial"/>
          <w:color w:val="000000"/>
          <w:sz w:val="23"/>
          <w:szCs w:val="23"/>
        </w:rPr>
        <w:t>VII. Заключительные положения</w:t>
      </w:r>
    </w:p>
    <w:p w:rsidR="004B3DD1" w:rsidRPr="004B3DD1" w:rsidRDefault="004B3DD1" w:rsidP="004B3DD1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  <w:r w:rsidRPr="004B3DD1">
        <w:rPr>
          <w:rFonts w:ascii="Arial" w:eastAsia="Times New Roman" w:hAnsi="Arial" w:cs="Arial"/>
          <w:b/>
          <w:bCs/>
          <w:color w:val="333333"/>
          <w:sz w:val="21"/>
          <w:szCs w:val="21"/>
        </w:rPr>
        <w:t xml:space="preserve">Статья 35 — Федеральные или </w:t>
      </w:r>
      <w:proofErr w:type="spellStart"/>
      <w:r w:rsidRPr="004B3DD1">
        <w:rPr>
          <w:rFonts w:ascii="Arial" w:eastAsia="Times New Roman" w:hAnsi="Arial" w:cs="Arial"/>
          <w:b/>
          <w:bCs/>
          <w:color w:val="333333"/>
          <w:sz w:val="21"/>
          <w:szCs w:val="21"/>
        </w:rPr>
        <w:t>неунитарные</w:t>
      </w:r>
      <w:proofErr w:type="spellEnd"/>
      <w:r w:rsidRPr="004B3DD1">
        <w:rPr>
          <w:rFonts w:ascii="Arial" w:eastAsia="Times New Roman" w:hAnsi="Arial" w:cs="Arial"/>
          <w:b/>
          <w:bCs/>
          <w:color w:val="333333"/>
          <w:sz w:val="21"/>
          <w:szCs w:val="21"/>
        </w:rPr>
        <w:t xml:space="preserve"> конституционные системы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В отношении государств-участников, которые имеют федеральную или </w:t>
      </w:r>
      <w:proofErr w:type="spell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неунитарную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 конституционную систему, действуют следующие положения: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i/>
          <w:iCs/>
          <w:color w:val="333333"/>
          <w:sz w:val="20"/>
        </w:rPr>
        <w:t>а</w:t>
      </w:r>
      <w:r w:rsidRPr="004B3DD1">
        <w:rPr>
          <w:rFonts w:ascii="Arial" w:eastAsia="Times New Roman" w:hAnsi="Arial" w:cs="Arial"/>
          <w:color w:val="333333"/>
          <w:sz w:val="20"/>
          <w:szCs w:val="20"/>
        </w:rPr>
        <w:t>) в отношении положений настоящей Конвенции, выполнение которых подпадает под правовую юрисдикцию федерального или центрального законодательного органа, федеральное или центральное правительство несет те же обязательства, что и государства-участники, которые не являются федеративными государствами;</w:t>
      </w:r>
    </w:p>
    <w:p w:rsidR="004B3DD1" w:rsidRPr="004B3DD1" w:rsidRDefault="004B3DD1" w:rsidP="004B3DD1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proofErr w:type="gramStart"/>
      <w:r w:rsidRPr="004B3DD1">
        <w:rPr>
          <w:rFonts w:ascii="Arial" w:eastAsia="Times New Roman" w:hAnsi="Arial" w:cs="Arial"/>
          <w:i/>
          <w:iCs/>
          <w:color w:val="333333"/>
          <w:sz w:val="20"/>
        </w:rPr>
        <w:t>b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>) в отношении положений настоящей Конвенции, выполнение которых подпадает под юрисдикцию отдельных входящих в состав государства штатов, областей, провинций или кантонов, которые, в соответствии с конституционной системой федерации не обязаны принимать законодательных мер, федеральное правительство информирует компетентные органы власти таких штатов, областей, провинций или кантонов об указанных положениях со своей рекомендацией относительно их принятия.</w:t>
      </w:r>
      <w:proofErr w:type="gramEnd"/>
    </w:p>
    <w:p w:rsidR="004B3DD1" w:rsidRPr="004B3DD1" w:rsidRDefault="004B3DD1" w:rsidP="004B3DD1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  <w:r w:rsidRPr="004B3DD1">
        <w:rPr>
          <w:rFonts w:ascii="Arial" w:eastAsia="Times New Roman" w:hAnsi="Arial" w:cs="Arial"/>
          <w:b/>
          <w:bCs/>
          <w:color w:val="333333"/>
          <w:sz w:val="21"/>
          <w:szCs w:val="21"/>
        </w:rPr>
        <w:t>Статья 36 — Ратификация, принятие, утверждение или присоединение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Настоящая Конвенция подлежит ратификации, принятию, утверждению или присоединению государствами — членами ЮНЕСКО согласно их соответствующим конституционным процедурам. Документы о ратификации, принятии, утверждении или присоединении сдаются на хранение Генеральному директору ЮНЕСКО.</w:t>
      </w:r>
    </w:p>
    <w:p w:rsidR="004B3DD1" w:rsidRPr="004B3DD1" w:rsidRDefault="004B3DD1" w:rsidP="004B3DD1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  <w:r w:rsidRPr="004B3DD1">
        <w:rPr>
          <w:rFonts w:ascii="Arial" w:eastAsia="Times New Roman" w:hAnsi="Arial" w:cs="Arial"/>
          <w:b/>
          <w:bCs/>
          <w:color w:val="333333"/>
          <w:sz w:val="21"/>
          <w:szCs w:val="21"/>
        </w:rPr>
        <w:t>Статья 37 — Вступление в силу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1. Настоящая Конвенция вступает </w:t>
      </w:r>
      <w:proofErr w:type="gram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в силу в первый день месяца по истечении одномесячного периода с даты сдачи на хранение</w:t>
      </w:r>
      <w:proofErr w:type="gram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 тридцатого документа о ратификации, принятии, утверждении или присоединении.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2. Для любого государства, которое впоследствии заявит о своем согласии взять на себя обязательства по настоящей Конвенции, она вступает в силу в первый день месяца по истечении одномесячного периода </w:t>
      </w:r>
      <w:proofErr w:type="gram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с даты сдачи</w:t>
      </w:r>
      <w:proofErr w:type="gram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 на хранение документа о ратификации, принятии, утверждении или присоединении.</w:t>
      </w:r>
    </w:p>
    <w:p w:rsidR="004B3DD1" w:rsidRPr="004B3DD1" w:rsidRDefault="004B3DD1" w:rsidP="004B3DD1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  <w:r w:rsidRPr="004B3DD1">
        <w:rPr>
          <w:rFonts w:ascii="Arial" w:eastAsia="Times New Roman" w:hAnsi="Arial" w:cs="Arial"/>
          <w:b/>
          <w:bCs/>
          <w:color w:val="333333"/>
          <w:sz w:val="21"/>
          <w:szCs w:val="21"/>
        </w:rPr>
        <w:lastRenderedPageBreak/>
        <w:t>Статья 38 — Распространение действия Конвенции на территории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1. Любое государство, сдавая на хранение свой документ о ратификации, принятии, утверждении или присоединении, может указать территорию или территории, за международные отношения которых оно несет ответственность и на которые распространяется действие настоящей Конвенции.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2. Любое государство-участник может на более позднем этапе в заявлении, адресованном ЮНЕСКО, распространить действие настоящей Конвенции на любую другую территорию, указанную в этом заявлении. В отношении такой территории Конвенция вступает в силу в первый день месяца по истечении одномесячного периода </w:t>
      </w:r>
      <w:proofErr w:type="gram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с даты получения</w:t>
      </w:r>
      <w:proofErr w:type="gram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 такого заявления депозитарием.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3. Любое заявление, сделанное в соответствии с двумя предыдущими пунктами, может быть отозвано в отношении любой территории, указанной в таком заявлении, путем направления уведомления в адрес ЮНЕСКО. Такой отзыв вступает в силу в первый день месяца по истечении одномесячного периода </w:t>
      </w:r>
      <w:proofErr w:type="gram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с даты получения</w:t>
      </w:r>
      <w:proofErr w:type="gram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 такого уведомления депозитарием.</w:t>
      </w:r>
    </w:p>
    <w:p w:rsidR="004B3DD1" w:rsidRPr="004B3DD1" w:rsidRDefault="004B3DD1" w:rsidP="004B3DD1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  <w:r w:rsidRPr="004B3DD1">
        <w:rPr>
          <w:rFonts w:ascii="Arial" w:eastAsia="Times New Roman" w:hAnsi="Arial" w:cs="Arial"/>
          <w:b/>
          <w:bCs/>
          <w:color w:val="333333"/>
          <w:sz w:val="21"/>
          <w:szCs w:val="21"/>
        </w:rPr>
        <w:t>Статья 39 — Денонсация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Любое государство-участник может денонсировать настоящую Конвенцию. О денонсации сообщается в письменной форме в документе, который сдается на хранение Генеральному директору ЮНЕСКО. Денонсация вступает </w:t>
      </w:r>
      <w:proofErr w:type="gram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в силу в первый день месяца по истечении шестимесячного периода с даты получения документа о денонсации</w:t>
      </w:r>
      <w:proofErr w:type="gramEnd"/>
      <w:r w:rsidRPr="004B3DD1">
        <w:rPr>
          <w:rFonts w:ascii="Arial" w:eastAsia="Times New Roman" w:hAnsi="Arial" w:cs="Arial"/>
          <w:color w:val="333333"/>
          <w:sz w:val="20"/>
          <w:szCs w:val="20"/>
        </w:rPr>
        <w:t>. Она никоим образом не затрагивает финансовых обязательств соответствующего государства-участника до даты вступления в силу выхода из Конвенции.</w:t>
      </w:r>
    </w:p>
    <w:p w:rsidR="004B3DD1" w:rsidRPr="004B3DD1" w:rsidRDefault="004B3DD1" w:rsidP="004B3DD1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  <w:r w:rsidRPr="004B3DD1">
        <w:rPr>
          <w:rFonts w:ascii="Arial" w:eastAsia="Times New Roman" w:hAnsi="Arial" w:cs="Arial"/>
          <w:b/>
          <w:bCs/>
          <w:color w:val="333333"/>
          <w:sz w:val="21"/>
          <w:szCs w:val="21"/>
        </w:rPr>
        <w:t>Статья 40 — Депозитарий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Депозитарием настоящей Конвенции и поправок к ней является Генеральный директор ЮНЕСКО. В качестве депозитария Генеральный директор ЮНЕСКО информирует государства — участники настоящей Конвенции, а также другие государства — члены Организации о: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i/>
          <w:iCs/>
          <w:color w:val="333333"/>
          <w:sz w:val="20"/>
        </w:rPr>
        <w:t>а</w:t>
      </w:r>
      <w:r w:rsidRPr="004B3DD1">
        <w:rPr>
          <w:rFonts w:ascii="Arial" w:eastAsia="Times New Roman" w:hAnsi="Arial" w:cs="Arial"/>
          <w:color w:val="333333"/>
          <w:sz w:val="20"/>
          <w:szCs w:val="20"/>
        </w:rPr>
        <w:t>) сдаче на хранение любых документов о ратификации, принятии, утверждении или присоединении;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4B3DD1">
        <w:rPr>
          <w:rFonts w:ascii="Arial" w:eastAsia="Times New Roman" w:hAnsi="Arial" w:cs="Arial"/>
          <w:i/>
          <w:iCs/>
          <w:color w:val="333333"/>
          <w:sz w:val="20"/>
        </w:rPr>
        <w:t>b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>) дате вступления в силу настоящей Конвенции в соответствии со статьей 37;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4B3DD1">
        <w:rPr>
          <w:rFonts w:ascii="Arial" w:eastAsia="Times New Roman" w:hAnsi="Arial" w:cs="Arial"/>
          <w:i/>
          <w:iCs/>
          <w:color w:val="333333"/>
          <w:sz w:val="20"/>
        </w:rPr>
        <w:t>c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) </w:t>
      </w:r>
      <w:proofErr w:type="gram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любом</w:t>
      </w:r>
      <w:proofErr w:type="gram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 докладе, подготовленном в соответствии с положениями статьи 31;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4B3DD1">
        <w:rPr>
          <w:rFonts w:ascii="Arial" w:eastAsia="Times New Roman" w:hAnsi="Arial" w:cs="Arial"/>
          <w:i/>
          <w:iCs/>
          <w:color w:val="333333"/>
          <w:sz w:val="20"/>
        </w:rPr>
        <w:t>d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>) любой поправке к Конвенции или к приложениям, принятой в соответствии со статьями 33 и 34, и дате вступления в силу этой поправки;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i/>
          <w:iCs/>
          <w:color w:val="333333"/>
          <w:sz w:val="20"/>
        </w:rPr>
        <w:t>е</w:t>
      </w:r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) любом заявлении или уведомлении, </w:t>
      </w:r>
      <w:proofErr w:type="gram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представленных</w:t>
      </w:r>
      <w:proofErr w:type="gram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 в соответствии с положениями статьи 38;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4B3DD1">
        <w:rPr>
          <w:rFonts w:ascii="Arial" w:eastAsia="Times New Roman" w:hAnsi="Arial" w:cs="Arial"/>
          <w:i/>
          <w:iCs/>
          <w:color w:val="333333"/>
          <w:sz w:val="20"/>
        </w:rPr>
        <w:t>f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) </w:t>
      </w:r>
      <w:proofErr w:type="gram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любом</w:t>
      </w:r>
      <w:proofErr w:type="gram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 уведомлении, представленном в соответствии с положениями статьи 39, и дате вступления в силу денонсации;</w:t>
      </w:r>
    </w:p>
    <w:p w:rsidR="004B3DD1" w:rsidRPr="004B3DD1" w:rsidRDefault="004B3DD1" w:rsidP="004B3DD1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4B3DD1">
        <w:rPr>
          <w:rFonts w:ascii="Arial" w:eastAsia="Times New Roman" w:hAnsi="Arial" w:cs="Arial"/>
          <w:i/>
          <w:iCs/>
          <w:color w:val="333333"/>
          <w:sz w:val="20"/>
        </w:rPr>
        <w:t>g</w:t>
      </w:r>
      <w:proofErr w:type="spell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) любом другом акте, уведомлении или сообщении, </w:t>
      </w:r>
      <w:proofErr w:type="gramStart"/>
      <w:r w:rsidRPr="004B3DD1">
        <w:rPr>
          <w:rFonts w:ascii="Arial" w:eastAsia="Times New Roman" w:hAnsi="Arial" w:cs="Arial"/>
          <w:color w:val="333333"/>
          <w:sz w:val="20"/>
          <w:szCs w:val="20"/>
        </w:rPr>
        <w:t>связанных</w:t>
      </w:r>
      <w:proofErr w:type="gramEnd"/>
      <w:r w:rsidRPr="004B3DD1">
        <w:rPr>
          <w:rFonts w:ascii="Arial" w:eastAsia="Times New Roman" w:hAnsi="Arial" w:cs="Arial"/>
          <w:color w:val="333333"/>
          <w:sz w:val="20"/>
          <w:szCs w:val="20"/>
        </w:rPr>
        <w:t xml:space="preserve"> с настоящей Конвенцией.</w:t>
      </w:r>
    </w:p>
    <w:p w:rsidR="004B3DD1" w:rsidRPr="004B3DD1" w:rsidRDefault="004B3DD1" w:rsidP="004B3DD1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  <w:r w:rsidRPr="004B3DD1">
        <w:rPr>
          <w:rFonts w:ascii="Arial" w:eastAsia="Times New Roman" w:hAnsi="Arial" w:cs="Arial"/>
          <w:b/>
          <w:bCs/>
          <w:color w:val="333333"/>
          <w:sz w:val="21"/>
          <w:szCs w:val="21"/>
        </w:rPr>
        <w:t>Статья 41 — Регистрация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В соответствии со статьей 102 </w:t>
      </w:r>
      <w:hyperlink r:id="rId11" w:history="1">
        <w:r w:rsidRPr="004B3DD1">
          <w:rPr>
            <w:rFonts w:ascii="Arial" w:eastAsia="Times New Roman" w:hAnsi="Arial" w:cs="Arial"/>
            <w:color w:val="333333"/>
            <w:sz w:val="20"/>
            <w:u w:val="single"/>
          </w:rPr>
          <w:t>Устава Организации Объединенных Наций</w:t>
        </w:r>
      </w:hyperlink>
      <w:r w:rsidRPr="004B3DD1">
        <w:rPr>
          <w:rFonts w:ascii="Arial" w:eastAsia="Times New Roman" w:hAnsi="Arial" w:cs="Arial"/>
          <w:color w:val="333333"/>
          <w:sz w:val="20"/>
          <w:szCs w:val="20"/>
        </w:rPr>
        <w:t> настоящая Конвенция регистрируется Секретариатом Организации Объединенных Наций по просьбе Генерального директора ЮНЕСКО.</w:t>
      </w:r>
    </w:p>
    <w:p w:rsidR="004B3DD1" w:rsidRPr="004B3DD1" w:rsidRDefault="004B3DD1" w:rsidP="004B3DD1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  <w:r w:rsidRPr="004B3DD1">
        <w:rPr>
          <w:rFonts w:ascii="Arial" w:eastAsia="Times New Roman" w:hAnsi="Arial" w:cs="Arial"/>
          <w:b/>
          <w:bCs/>
          <w:color w:val="333333"/>
          <w:sz w:val="21"/>
          <w:szCs w:val="21"/>
        </w:rPr>
        <w:t>Статья 42 — Аутентичные тексты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1. Настоящая Конвенция, включая приложения к ней, составлена на английском, арабском, испанском, китайском, русском и французском языках, причем шесть текстов являются равно аутентичными.</w:t>
      </w:r>
    </w:p>
    <w:p w:rsidR="004B3DD1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2. Добавления к настоящей Конвенции составлены на английском, арабском, испанском, китайском, русском и французском языках.</w:t>
      </w:r>
    </w:p>
    <w:p w:rsidR="004B3DD1" w:rsidRPr="004B3DD1" w:rsidRDefault="004B3DD1" w:rsidP="004B3DD1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  <w:r w:rsidRPr="004B3DD1">
        <w:rPr>
          <w:rFonts w:ascii="Arial" w:eastAsia="Times New Roman" w:hAnsi="Arial" w:cs="Arial"/>
          <w:b/>
          <w:bCs/>
          <w:color w:val="333333"/>
          <w:sz w:val="21"/>
          <w:szCs w:val="21"/>
        </w:rPr>
        <w:t>Статья 43 — Оговорки</w:t>
      </w:r>
    </w:p>
    <w:p w:rsidR="007143AA" w:rsidRPr="004B3DD1" w:rsidRDefault="004B3DD1" w:rsidP="004B3DD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4B3DD1">
        <w:rPr>
          <w:rFonts w:ascii="Arial" w:eastAsia="Times New Roman" w:hAnsi="Arial" w:cs="Arial"/>
          <w:color w:val="333333"/>
          <w:sz w:val="20"/>
          <w:szCs w:val="20"/>
        </w:rPr>
        <w:t>Не допускаются никакие оговорки, не совместимые с предметом и целью настоящей Конвенции.</w:t>
      </w:r>
    </w:p>
    <w:sectPr w:rsidR="007143AA" w:rsidRPr="004B3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3DD1"/>
    <w:rsid w:val="004B3DD1"/>
    <w:rsid w:val="00714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B3D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B3D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4B3DD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3DD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B3DD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4B3DD1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info">
    <w:name w:val="info"/>
    <w:basedOn w:val="a"/>
    <w:rsid w:val="004B3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B3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B3DD1"/>
    <w:rPr>
      <w:i/>
      <w:iCs/>
    </w:rPr>
  </w:style>
  <w:style w:type="character" w:styleId="a5">
    <w:name w:val="Hyperlink"/>
    <w:basedOn w:val="a0"/>
    <w:uiPriority w:val="99"/>
    <w:semiHidden/>
    <w:unhideWhenUsed/>
    <w:rsid w:val="004B3DD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5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90169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1395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36549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2214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59229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13296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376569">
              <w:blockQuote w:val="1"/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973484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6532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2627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5422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6793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68170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8576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6073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1575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.org/ru/events/sport2005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un.org/ru/documents/ods.asp?m=A/RES/58/5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n.org/ru/documents/decl_conv/hr.shtml" TargetMode="External"/><Relationship Id="rId11" Type="http://schemas.openxmlformats.org/officeDocument/2006/relationships/hyperlink" Target="http://www.un.org/ru/documents/charter/" TargetMode="External"/><Relationship Id="rId5" Type="http://schemas.openxmlformats.org/officeDocument/2006/relationships/hyperlink" Target="http://www.un.org/ru/peace/" TargetMode="External"/><Relationship Id="rId10" Type="http://schemas.openxmlformats.org/officeDocument/2006/relationships/hyperlink" Target="http://www.un.org/ru/ga/undp/" TargetMode="External"/><Relationship Id="rId4" Type="http://schemas.openxmlformats.org/officeDocument/2006/relationships/hyperlink" Target="http://www.unesco.org/new/ru/unesco/" TargetMode="External"/><Relationship Id="rId9" Type="http://schemas.openxmlformats.org/officeDocument/2006/relationships/hyperlink" Target="http://www.un.org/ru/unsyste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5864</Words>
  <Characters>33429</Characters>
  <Application>Microsoft Office Word</Application>
  <DocSecurity>0</DocSecurity>
  <Lines>278</Lines>
  <Paragraphs>78</Paragraphs>
  <ScaleCrop>false</ScaleCrop>
  <Company/>
  <LinksUpToDate>false</LinksUpToDate>
  <CharactersWithSpaces>39215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2</cp:revision>
  <dcterms:created xsi:type="dcterms:W3CDTF">2019-11-07T11:32:00Z</dcterms:created>
  <dcterms:modified xsi:type="dcterms:W3CDTF">2019-11-07T11:32:00Z</dcterms:modified>
</cp:coreProperties>
</file>